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233E5" w:rsidRPr="00C233E5" w:rsidP="00C233E5">
      <w:pPr>
        <w:spacing w:line="480" w:lineRule="auto"/>
        <w:rPr>
          <w:rFonts w:ascii="Times New Roman" w:eastAsia="Times New Roman" w:hAnsi="Times New Roman" w:cs="Times New Roman"/>
          <w:color w:val="1B1B1B"/>
          <w:sz w:val="24"/>
          <w:szCs w:val="24"/>
        </w:rPr>
      </w:pPr>
    </w:p>
    <w:p w:rsidR="00C233E5" w:rsidRPr="00C233E5" w:rsidP="00C233E5">
      <w:pPr>
        <w:spacing w:line="480" w:lineRule="auto"/>
        <w:rPr>
          <w:rFonts w:ascii="Times New Roman" w:eastAsia="Times New Roman" w:hAnsi="Times New Roman" w:cs="Times New Roman"/>
          <w:color w:val="1B1B1B"/>
          <w:sz w:val="24"/>
          <w:szCs w:val="24"/>
        </w:rPr>
      </w:pPr>
    </w:p>
    <w:p w:rsidR="0015291E" w:rsidP="0015291E">
      <w:pPr>
        <w:spacing w:line="480" w:lineRule="auto"/>
        <w:jc w:val="center"/>
        <w:rPr>
          <w:rFonts w:ascii="Times New Roman" w:eastAsia="Times New Roman" w:hAnsi="Times New Roman" w:cs="Times New Roman"/>
          <w:color w:val="1B1B1B"/>
          <w:sz w:val="24"/>
          <w:szCs w:val="24"/>
        </w:rPr>
      </w:pPr>
    </w:p>
    <w:p w:rsidR="0015291E" w:rsidP="0015291E">
      <w:pPr>
        <w:spacing w:line="480" w:lineRule="auto"/>
        <w:jc w:val="center"/>
        <w:rPr>
          <w:rFonts w:ascii="Times New Roman" w:eastAsia="Times New Roman" w:hAnsi="Times New Roman" w:cs="Times New Roman"/>
          <w:color w:val="1B1B1B"/>
          <w:sz w:val="24"/>
          <w:szCs w:val="24"/>
        </w:rPr>
      </w:pPr>
    </w:p>
    <w:p w:rsidR="0015291E" w:rsidP="0015291E">
      <w:pPr>
        <w:spacing w:line="480" w:lineRule="auto"/>
        <w:jc w:val="center"/>
        <w:rPr>
          <w:rFonts w:ascii="Times New Roman" w:eastAsia="Times New Roman" w:hAnsi="Times New Roman" w:cs="Times New Roman"/>
          <w:color w:val="1B1B1B"/>
          <w:sz w:val="24"/>
          <w:szCs w:val="24"/>
        </w:rPr>
      </w:pPr>
    </w:p>
    <w:p w:rsidR="0015291E" w:rsidP="0015291E">
      <w:pPr>
        <w:spacing w:line="480" w:lineRule="auto"/>
        <w:jc w:val="center"/>
        <w:rPr>
          <w:rFonts w:ascii="Times New Roman" w:eastAsia="Times New Roman" w:hAnsi="Times New Roman" w:cs="Times New Roman"/>
          <w:color w:val="1B1B1B"/>
          <w:sz w:val="24"/>
          <w:szCs w:val="24"/>
        </w:rPr>
      </w:pPr>
    </w:p>
    <w:p w:rsidR="006917E3" w:rsidRPr="00C233E5" w:rsidP="0015291E">
      <w:pPr>
        <w:spacing w:line="480" w:lineRule="auto"/>
        <w:jc w:val="center"/>
        <w:rPr>
          <w:rFonts w:ascii="Times New Roman" w:eastAsia="Times New Roman" w:hAnsi="Times New Roman" w:cs="Times New Roman"/>
          <w:color w:val="1B1B1B"/>
          <w:sz w:val="24"/>
          <w:szCs w:val="24"/>
        </w:rPr>
      </w:pPr>
      <w:r w:rsidRPr="00C233E5">
        <w:rPr>
          <w:rFonts w:ascii="Times New Roman" w:eastAsia="Times New Roman" w:hAnsi="Times New Roman" w:cs="Times New Roman"/>
          <w:color w:val="1B1B1B"/>
          <w:sz w:val="24"/>
          <w:szCs w:val="24"/>
        </w:rPr>
        <w:t>Effects of Ghrelin Administration in Chickens</w:t>
      </w:r>
    </w:p>
    <w:p w:rsidR="00C233E5" w:rsidRPr="00C233E5" w:rsidP="0015291E">
      <w:pPr>
        <w:spacing w:line="480" w:lineRule="auto"/>
        <w:jc w:val="center"/>
        <w:rPr>
          <w:rFonts w:ascii="Times New Roman" w:eastAsia="Times New Roman" w:hAnsi="Times New Roman" w:cs="Times New Roman"/>
          <w:color w:val="1B1B1B"/>
          <w:sz w:val="24"/>
          <w:szCs w:val="24"/>
        </w:rPr>
      </w:pPr>
      <w:r w:rsidRPr="00C233E5">
        <w:rPr>
          <w:rFonts w:ascii="Times New Roman" w:eastAsia="Times New Roman" w:hAnsi="Times New Roman" w:cs="Times New Roman"/>
          <w:color w:val="1B1B1B"/>
          <w:sz w:val="24"/>
          <w:szCs w:val="24"/>
        </w:rPr>
        <w:t>Student Name</w:t>
      </w:r>
    </w:p>
    <w:p w:rsidR="00C233E5" w:rsidRPr="00C233E5" w:rsidP="0015291E">
      <w:pPr>
        <w:spacing w:line="480" w:lineRule="auto"/>
        <w:jc w:val="center"/>
        <w:rPr>
          <w:rFonts w:ascii="Times New Roman" w:eastAsia="Times New Roman" w:hAnsi="Times New Roman" w:cs="Times New Roman"/>
          <w:color w:val="1B1B1B"/>
          <w:sz w:val="24"/>
          <w:szCs w:val="24"/>
        </w:rPr>
      </w:pPr>
      <w:r w:rsidRPr="00C233E5">
        <w:rPr>
          <w:rFonts w:ascii="Times New Roman" w:eastAsia="Times New Roman" w:hAnsi="Times New Roman" w:cs="Times New Roman"/>
          <w:color w:val="1B1B1B"/>
          <w:sz w:val="24"/>
          <w:szCs w:val="24"/>
        </w:rPr>
        <w:t>Tutor Name</w:t>
      </w:r>
    </w:p>
    <w:p w:rsidR="00C233E5" w:rsidRPr="00C233E5" w:rsidP="0015291E">
      <w:pPr>
        <w:spacing w:line="480" w:lineRule="auto"/>
        <w:jc w:val="center"/>
        <w:rPr>
          <w:rFonts w:ascii="Times New Roman" w:eastAsia="Times New Roman" w:hAnsi="Times New Roman" w:cs="Times New Roman"/>
          <w:color w:val="1B1B1B"/>
          <w:sz w:val="24"/>
          <w:szCs w:val="24"/>
        </w:rPr>
      </w:pPr>
      <w:r w:rsidRPr="00C233E5">
        <w:rPr>
          <w:rFonts w:ascii="Times New Roman" w:eastAsia="Times New Roman" w:hAnsi="Times New Roman" w:cs="Times New Roman"/>
          <w:color w:val="1B1B1B"/>
          <w:sz w:val="24"/>
          <w:szCs w:val="24"/>
        </w:rPr>
        <w:t>Institution Affiliation</w:t>
      </w:r>
    </w:p>
    <w:p w:rsidR="00C233E5" w:rsidRPr="00C233E5" w:rsidP="0015291E">
      <w:pPr>
        <w:spacing w:line="480" w:lineRule="auto"/>
        <w:jc w:val="center"/>
        <w:rPr>
          <w:rFonts w:ascii="Times New Roman" w:eastAsia="Times New Roman" w:hAnsi="Times New Roman" w:cs="Times New Roman"/>
          <w:color w:val="1B1B1B"/>
          <w:sz w:val="24"/>
          <w:szCs w:val="24"/>
        </w:rPr>
      </w:pPr>
      <w:r w:rsidRPr="00C233E5">
        <w:rPr>
          <w:rFonts w:ascii="Times New Roman" w:eastAsia="Times New Roman" w:hAnsi="Times New Roman" w:cs="Times New Roman"/>
          <w:color w:val="1B1B1B"/>
          <w:sz w:val="24"/>
          <w:szCs w:val="24"/>
        </w:rPr>
        <w:t>Date</w:t>
      </w:r>
    </w:p>
    <w:p w:rsidR="006917E3" w:rsidRPr="00C233E5" w:rsidP="00C233E5">
      <w:pPr>
        <w:spacing w:line="480" w:lineRule="auto"/>
        <w:rPr>
          <w:rFonts w:ascii="Times New Roman" w:eastAsia="Times New Roman" w:hAnsi="Times New Roman" w:cs="Times New Roman"/>
          <w:color w:val="1B1B1B"/>
          <w:sz w:val="24"/>
          <w:szCs w:val="24"/>
        </w:rPr>
      </w:pPr>
    </w:p>
    <w:p w:rsidR="006917E3" w:rsidRPr="00C233E5" w:rsidP="00C233E5">
      <w:pPr>
        <w:spacing w:line="480" w:lineRule="auto"/>
        <w:rPr>
          <w:rFonts w:ascii="Times New Roman" w:eastAsia="Times New Roman" w:hAnsi="Times New Roman" w:cs="Times New Roman"/>
          <w:color w:val="1B1B1B"/>
          <w:sz w:val="24"/>
          <w:szCs w:val="24"/>
        </w:rPr>
      </w:pPr>
    </w:p>
    <w:p w:rsidR="006917E3" w:rsidRPr="00C233E5" w:rsidP="00C233E5">
      <w:pPr>
        <w:spacing w:line="480" w:lineRule="auto"/>
        <w:rPr>
          <w:rFonts w:ascii="Times New Roman" w:eastAsia="Times New Roman" w:hAnsi="Times New Roman" w:cs="Times New Roman"/>
          <w:color w:val="1B1B1B"/>
          <w:sz w:val="24"/>
          <w:szCs w:val="24"/>
        </w:rPr>
      </w:pPr>
    </w:p>
    <w:p w:rsidR="006917E3" w:rsidRPr="00C233E5" w:rsidP="00C233E5">
      <w:pPr>
        <w:spacing w:line="480" w:lineRule="auto"/>
        <w:rPr>
          <w:rFonts w:ascii="Times New Roman" w:eastAsia="Times New Roman" w:hAnsi="Times New Roman" w:cs="Times New Roman"/>
          <w:color w:val="1B1B1B"/>
          <w:sz w:val="24"/>
          <w:szCs w:val="24"/>
        </w:rPr>
      </w:pPr>
    </w:p>
    <w:p w:rsidR="006917E3" w:rsidRPr="00C233E5" w:rsidP="00C233E5">
      <w:pPr>
        <w:spacing w:line="480" w:lineRule="auto"/>
        <w:rPr>
          <w:rFonts w:ascii="Times New Roman" w:eastAsia="Times New Roman" w:hAnsi="Times New Roman" w:cs="Times New Roman"/>
          <w:color w:val="1B1B1B"/>
          <w:sz w:val="24"/>
          <w:szCs w:val="24"/>
        </w:rPr>
      </w:pPr>
    </w:p>
    <w:p w:rsidR="006917E3" w:rsidP="00C233E5">
      <w:pPr>
        <w:spacing w:line="480" w:lineRule="auto"/>
        <w:rPr>
          <w:rFonts w:ascii="Times New Roman" w:eastAsia="Times New Roman" w:hAnsi="Times New Roman" w:cs="Times New Roman"/>
          <w:color w:val="1B1B1B"/>
          <w:sz w:val="24"/>
          <w:szCs w:val="24"/>
        </w:rPr>
      </w:pPr>
    </w:p>
    <w:p w:rsidR="003C0084" w:rsidRPr="00C233E5" w:rsidP="00C233E5">
      <w:pPr>
        <w:spacing w:line="480" w:lineRule="auto"/>
        <w:rPr>
          <w:rFonts w:ascii="Times New Roman" w:eastAsia="Times New Roman" w:hAnsi="Times New Roman" w:cs="Times New Roman"/>
          <w:color w:val="1B1B1B"/>
          <w:sz w:val="24"/>
          <w:szCs w:val="24"/>
        </w:rPr>
      </w:pPr>
    </w:p>
    <w:p w:rsidR="009912E7" w:rsidRPr="007A5A2A" w:rsidP="007A5A2A">
      <w:pPr>
        <w:spacing w:line="480" w:lineRule="auto"/>
        <w:jc w:val="center"/>
        <w:rPr>
          <w:rFonts w:ascii="Times New Roman" w:eastAsia="Times New Roman" w:hAnsi="Times New Roman" w:cs="Times New Roman"/>
          <w:color w:val="1B1B1B"/>
          <w:sz w:val="24"/>
          <w:szCs w:val="24"/>
        </w:rPr>
      </w:pPr>
      <w:r w:rsidRPr="00C233E5">
        <w:rPr>
          <w:rFonts w:ascii="Times New Roman" w:eastAsia="Times New Roman" w:hAnsi="Times New Roman" w:cs="Times New Roman"/>
          <w:color w:val="1B1B1B"/>
          <w:sz w:val="24"/>
          <w:szCs w:val="24"/>
        </w:rPr>
        <w:t>Effects of Ghrelin Administration in Chickens</w:t>
      </w:r>
    </w:p>
    <w:p w:rsidR="009912E7" w:rsidRPr="00C233E5" w:rsidP="00092E02">
      <w:pPr>
        <w:spacing w:line="480" w:lineRule="auto"/>
        <w:ind w:firstLine="720"/>
        <w:rPr>
          <w:rFonts w:ascii="Times New Roman" w:eastAsia="Times New Roman" w:hAnsi="Times New Roman" w:cs="Times New Roman"/>
          <w:color w:val="222222"/>
          <w:sz w:val="24"/>
          <w:szCs w:val="24"/>
          <w:shd w:val="clear" w:color="auto" w:fill="FFFFFF"/>
        </w:rPr>
      </w:pPr>
      <w:r w:rsidRPr="00C233E5">
        <w:rPr>
          <w:rFonts w:ascii="Times New Roman" w:eastAsia="Times New Roman" w:hAnsi="Times New Roman" w:cs="Times New Roman"/>
          <w:color w:val="222222"/>
          <w:sz w:val="24"/>
          <w:szCs w:val="24"/>
          <w:shd w:val="clear" w:color="auto" w:fill="FFFFFF"/>
        </w:rPr>
        <w:t xml:space="preserve">It is the desire for every farmer to practice </w:t>
      </w:r>
      <w:r w:rsidR="00092E02">
        <w:rPr>
          <w:rFonts w:ascii="Times New Roman" w:eastAsia="Times New Roman" w:hAnsi="Times New Roman" w:cs="Times New Roman"/>
          <w:color w:val="222222"/>
          <w:sz w:val="24"/>
          <w:szCs w:val="24"/>
          <w:shd w:val="clear" w:color="auto" w:fill="FFFFFF"/>
        </w:rPr>
        <w:t xml:space="preserve">economical farming that </w:t>
      </w:r>
      <w:r w:rsidRPr="00C233E5">
        <w:rPr>
          <w:rFonts w:ascii="Times New Roman" w:eastAsia="Times New Roman" w:hAnsi="Times New Roman" w:cs="Times New Roman"/>
          <w:color w:val="222222"/>
          <w:sz w:val="24"/>
          <w:szCs w:val="24"/>
          <w:shd w:val="clear" w:color="auto" w:fill="FFFFFF"/>
        </w:rPr>
        <w:t>leads to</w:t>
      </w:r>
      <w:r w:rsidR="00483CD6">
        <w:rPr>
          <w:rFonts w:ascii="Times New Roman" w:eastAsia="Times New Roman" w:hAnsi="Times New Roman" w:cs="Times New Roman"/>
          <w:color w:val="222222"/>
          <w:sz w:val="24"/>
          <w:szCs w:val="24"/>
          <w:shd w:val="clear" w:color="auto" w:fill="FFFFFF"/>
        </w:rPr>
        <w:t xml:space="preserve"> a</w:t>
      </w:r>
      <w:r w:rsidRPr="00C233E5">
        <w:rPr>
          <w:rFonts w:ascii="Times New Roman" w:eastAsia="Times New Roman" w:hAnsi="Times New Roman" w:cs="Times New Roman"/>
          <w:color w:val="222222"/>
          <w:sz w:val="24"/>
          <w:szCs w:val="24"/>
          <w:shd w:val="clear" w:color="auto" w:fill="FFFFFF"/>
        </w:rPr>
        <w:t xml:space="preserve"> profitable income. New scientific approach on poultry farming has recently increased production as compared to the traditional methods of poultry production</w:t>
      </w:r>
      <w:r w:rsidR="00483CD6">
        <w:rPr>
          <w:rFonts w:ascii="Times New Roman" w:eastAsia="Times New Roman" w:hAnsi="Times New Roman" w:cs="Times New Roman"/>
          <w:color w:val="222222"/>
          <w:sz w:val="24"/>
          <w:szCs w:val="24"/>
          <w:shd w:val="clear" w:color="auto" w:fill="FFFFFF"/>
        </w:rPr>
        <w:t xml:space="preserve"> (</w:t>
      </w:r>
      <w:r w:rsidRPr="00483CD6" w:rsidR="00483CD6">
        <w:rPr>
          <w:rFonts w:ascii="Times New Roman" w:hAnsi="Times New Roman" w:cs="Times New Roman"/>
          <w:color w:val="222222"/>
          <w:sz w:val="24"/>
          <w:szCs w:val="24"/>
          <w:shd w:val="clear" w:color="auto" w:fill="FFFFFF"/>
        </w:rPr>
        <w:t>Pomalégni</w:t>
      </w:r>
      <w:r w:rsidR="00483CD6">
        <w:rPr>
          <w:rFonts w:ascii="Times New Roman" w:hAnsi="Times New Roman" w:cs="Times New Roman"/>
          <w:color w:val="222222"/>
          <w:sz w:val="24"/>
          <w:szCs w:val="24"/>
          <w:shd w:val="clear" w:color="auto" w:fill="FFFFFF"/>
        </w:rPr>
        <w:t xml:space="preserve"> et al.</w:t>
      </w:r>
      <w:r w:rsidR="00032428">
        <w:rPr>
          <w:rFonts w:ascii="Times New Roman" w:hAnsi="Times New Roman" w:cs="Times New Roman"/>
          <w:color w:val="222222"/>
          <w:sz w:val="24"/>
          <w:szCs w:val="24"/>
          <w:shd w:val="clear" w:color="auto" w:fill="FFFFFF"/>
        </w:rPr>
        <w:t>, 2017</w:t>
      </w:r>
      <w:r w:rsidR="00483CD6">
        <w:rPr>
          <w:rFonts w:ascii="Times New Roman" w:hAnsi="Times New Roman" w:cs="Times New Roman"/>
          <w:color w:val="222222"/>
          <w:sz w:val="24"/>
          <w:szCs w:val="24"/>
          <w:shd w:val="clear" w:color="auto" w:fill="FFFFFF"/>
        </w:rPr>
        <w:t>)</w:t>
      </w:r>
      <w:r w:rsidRPr="00C233E5">
        <w:rPr>
          <w:rFonts w:ascii="Times New Roman" w:eastAsia="Times New Roman" w:hAnsi="Times New Roman" w:cs="Times New Roman"/>
          <w:color w:val="222222"/>
          <w:sz w:val="24"/>
          <w:szCs w:val="24"/>
          <w:shd w:val="clear" w:color="auto" w:fill="FFFFFF"/>
        </w:rPr>
        <w:t>. The scientific poultry farming requires farmers to ensure moderated intake of nutrients in their farms for efficient poultry production. Consequently, there is a need for regulating food intake by triggering and elevating levels of food consumptions in chickens that in r</w:t>
      </w:r>
      <w:r w:rsidR="00483CD6">
        <w:rPr>
          <w:rFonts w:ascii="Times New Roman" w:eastAsia="Times New Roman" w:hAnsi="Times New Roman" w:cs="Times New Roman"/>
          <w:color w:val="222222"/>
          <w:sz w:val="24"/>
          <w:szCs w:val="24"/>
          <w:shd w:val="clear" w:color="auto" w:fill="FFFFFF"/>
        </w:rPr>
        <w:t>eturn result in fast growth</w:t>
      </w:r>
      <w:r w:rsidRPr="00C233E5">
        <w:rPr>
          <w:rFonts w:ascii="Times New Roman" w:eastAsia="Times New Roman" w:hAnsi="Times New Roman" w:cs="Times New Roman"/>
          <w:color w:val="222222"/>
          <w:sz w:val="24"/>
          <w:szCs w:val="24"/>
          <w:shd w:val="clear" w:color="auto" w:fill="FFFFFF"/>
        </w:rPr>
        <w:t>. To be specific</w:t>
      </w:r>
      <w:r w:rsidR="00984FA0">
        <w:rPr>
          <w:rFonts w:ascii="Times New Roman" w:eastAsia="Times New Roman" w:hAnsi="Times New Roman" w:cs="Times New Roman"/>
          <w:color w:val="222222"/>
          <w:sz w:val="24"/>
          <w:szCs w:val="24"/>
          <w:shd w:val="clear" w:color="auto" w:fill="FFFFFF"/>
        </w:rPr>
        <w:t>,</w:t>
      </w:r>
      <w:r w:rsidRPr="00C233E5">
        <w:rPr>
          <w:rFonts w:ascii="Times New Roman" w:eastAsia="Times New Roman" w:hAnsi="Times New Roman" w:cs="Times New Roman"/>
          <w:color w:val="222222"/>
          <w:sz w:val="24"/>
          <w:szCs w:val="24"/>
          <w:shd w:val="clear" w:color="auto" w:fill="FFFFFF"/>
        </w:rPr>
        <w:t xml:space="preserve"> Ghrelin which is generally viewed as stomach hormone have been used in chicken to improve farm productivity. Ghrelin hormone consists of 28amino acid peptide that has been isolated from both human and rat stomach. </w:t>
      </w:r>
      <w:r w:rsidRPr="00C233E5" w:rsidR="00A0523B">
        <w:rPr>
          <w:rFonts w:ascii="Times New Roman" w:eastAsia="Times New Roman" w:hAnsi="Times New Roman" w:cs="Times New Roman"/>
          <w:color w:val="222222"/>
          <w:sz w:val="24"/>
          <w:szCs w:val="24"/>
          <w:shd w:val="clear" w:color="auto" w:fill="FFFFFF"/>
        </w:rPr>
        <w:t>The 28-amino acid peptide can be described as endogenous ligand especially for an orphan G-protein coupled receptor (GPCR)</w:t>
      </w:r>
      <w:r w:rsidR="00984FA0">
        <w:rPr>
          <w:rFonts w:ascii="Times New Roman" w:eastAsia="Times New Roman" w:hAnsi="Times New Roman" w:cs="Times New Roman"/>
          <w:color w:val="222222"/>
          <w:sz w:val="24"/>
          <w:szCs w:val="24"/>
          <w:shd w:val="clear" w:color="auto" w:fill="FFFFFF"/>
        </w:rPr>
        <w:t xml:space="preserve"> leading </w:t>
      </w:r>
      <w:r w:rsidRPr="00C233E5" w:rsidR="00A0523B">
        <w:rPr>
          <w:rFonts w:ascii="Times New Roman" w:eastAsia="Times New Roman" w:hAnsi="Times New Roman" w:cs="Times New Roman"/>
          <w:color w:val="222222"/>
          <w:sz w:val="24"/>
          <w:szCs w:val="24"/>
          <w:shd w:val="clear" w:color="auto" w:fill="FFFFFF"/>
        </w:rPr>
        <w:t xml:space="preserve">it to be termed as growth hormone secretagogue </w:t>
      </w:r>
      <w:r w:rsidRPr="00C233E5" w:rsidR="007348CD">
        <w:rPr>
          <w:rFonts w:ascii="Times New Roman" w:eastAsia="Times New Roman" w:hAnsi="Times New Roman" w:cs="Times New Roman"/>
          <w:color w:val="222222"/>
          <w:sz w:val="24"/>
          <w:szCs w:val="24"/>
          <w:shd w:val="clear" w:color="auto" w:fill="FFFFFF"/>
        </w:rPr>
        <w:t>receptor (</w:t>
      </w:r>
      <w:r w:rsidRPr="00C233E5" w:rsidR="00A0523B">
        <w:rPr>
          <w:rFonts w:ascii="Times New Roman" w:eastAsia="Times New Roman" w:hAnsi="Times New Roman" w:cs="Times New Roman"/>
          <w:color w:val="222222"/>
          <w:sz w:val="24"/>
          <w:szCs w:val="24"/>
          <w:shd w:val="clear" w:color="auto" w:fill="FFFFFF"/>
        </w:rPr>
        <w:t>GHS-R); a synthetic com</w:t>
      </w:r>
      <w:r w:rsidRPr="00C233E5" w:rsidR="007348CD">
        <w:rPr>
          <w:rFonts w:ascii="Times New Roman" w:eastAsia="Times New Roman" w:hAnsi="Times New Roman" w:cs="Times New Roman"/>
          <w:color w:val="222222"/>
          <w:sz w:val="24"/>
          <w:szCs w:val="24"/>
          <w:shd w:val="clear" w:color="auto" w:fill="FFFFFF"/>
        </w:rPr>
        <w:t>pound with GH-production activity</w:t>
      </w:r>
      <w:r w:rsidR="008D3E08">
        <w:rPr>
          <w:rFonts w:ascii="Times New Roman" w:eastAsia="Times New Roman" w:hAnsi="Times New Roman" w:cs="Times New Roman"/>
          <w:color w:val="222222"/>
          <w:sz w:val="24"/>
          <w:szCs w:val="24"/>
          <w:shd w:val="clear" w:color="auto" w:fill="FFFFFF"/>
        </w:rPr>
        <w:t xml:space="preserve"> (</w:t>
      </w:r>
      <w:r w:rsidRPr="008D3E08" w:rsidR="008D3E08">
        <w:rPr>
          <w:rFonts w:ascii="Times New Roman" w:hAnsi="Times New Roman" w:cs="Times New Roman"/>
          <w:color w:val="222222"/>
          <w:sz w:val="24"/>
          <w:szCs w:val="24"/>
          <w:shd w:val="clear" w:color="auto" w:fill="FFFFFF"/>
        </w:rPr>
        <w:t>Khatib</w:t>
      </w:r>
      <w:r w:rsidR="008D3E08">
        <w:rPr>
          <w:rFonts w:ascii="Times New Roman" w:hAnsi="Times New Roman" w:cs="Times New Roman"/>
          <w:color w:val="222222"/>
          <w:sz w:val="24"/>
          <w:szCs w:val="24"/>
          <w:shd w:val="clear" w:color="auto" w:fill="FFFFFF"/>
        </w:rPr>
        <w:t xml:space="preserve"> et al.,2014)</w:t>
      </w:r>
      <w:r w:rsidRPr="00C233E5" w:rsidR="007348CD">
        <w:rPr>
          <w:rFonts w:ascii="Times New Roman" w:eastAsia="Times New Roman" w:hAnsi="Times New Roman" w:cs="Times New Roman"/>
          <w:color w:val="222222"/>
          <w:sz w:val="24"/>
          <w:szCs w:val="24"/>
          <w:shd w:val="clear" w:color="auto" w:fill="FFFFFF"/>
        </w:rPr>
        <w:t xml:space="preserve">. </w:t>
      </w:r>
      <w:r w:rsidR="005A2149">
        <w:rPr>
          <w:rFonts w:ascii="Times New Roman" w:eastAsia="Times New Roman" w:hAnsi="Times New Roman" w:cs="Times New Roman"/>
          <w:color w:val="222222"/>
          <w:sz w:val="24"/>
          <w:szCs w:val="24"/>
          <w:shd w:val="clear" w:color="auto" w:fill="FFFFFF"/>
        </w:rPr>
        <w:t>To comprehend the</w:t>
      </w:r>
      <w:r w:rsidR="00420AFD">
        <w:rPr>
          <w:rFonts w:ascii="Times New Roman" w:eastAsia="Times New Roman" w:hAnsi="Times New Roman" w:cs="Times New Roman"/>
          <w:color w:val="222222"/>
          <w:sz w:val="24"/>
          <w:szCs w:val="24"/>
          <w:shd w:val="clear" w:color="auto" w:fill="FFFFFF"/>
        </w:rPr>
        <w:t xml:space="preserve"> effects of</w:t>
      </w:r>
      <w:r w:rsidRPr="00C233E5" w:rsidR="007348CD">
        <w:rPr>
          <w:rFonts w:ascii="Times New Roman" w:eastAsia="Times New Roman" w:hAnsi="Times New Roman" w:cs="Times New Roman"/>
          <w:color w:val="222222"/>
          <w:sz w:val="24"/>
          <w:szCs w:val="24"/>
          <w:shd w:val="clear" w:color="auto" w:fill="FFFFFF"/>
        </w:rPr>
        <w:t xml:space="preserve"> ghrelin in chicken, the </w:t>
      </w:r>
      <w:r w:rsidRPr="00C233E5" w:rsidR="00C233E5">
        <w:rPr>
          <w:rFonts w:ascii="Times New Roman" w:eastAsia="Times New Roman" w:hAnsi="Times New Roman" w:cs="Times New Roman"/>
          <w:color w:val="222222"/>
          <w:sz w:val="24"/>
          <w:szCs w:val="24"/>
          <w:shd w:val="clear" w:color="auto" w:fill="FFFFFF"/>
        </w:rPr>
        <w:t>structure, expression</w:t>
      </w:r>
      <w:r w:rsidRPr="00C233E5" w:rsidR="007348CD">
        <w:rPr>
          <w:rFonts w:ascii="Times New Roman" w:eastAsia="Times New Roman" w:hAnsi="Times New Roman" w:cs="Times New Roman"/>
          <w:color w:val="222222"/>
          <w:sz w:val="24"/>
          <w:szCs w:val="24"/>
          <w:shd w:val="clear" w:color="auto" w:fill="FFFFFF"/>
        </w:rPr>
        <w:t xml:space="preserve"> as well as the function of Ghrelin will be analyzed.
</w:t>
      </w:r>
    </w:p>
    <w:p w:rsidR="00A2512F" w:rsidRPr="00711227" w:rsidP="00092E02">
      <w:pPr>
        <w:spacing w:line="480" w:lineRule="auto"/>
        <w:ind w:firstLine="720"/>
        <w:jc w:val="center"/>
        <w:rPr>
          <w:rFonts w:ascii="Times New Roman" w:eastAsia="Times New Roman" w:hAnsi="Times New Roman" w:cs="Times New Roman"/>
          <w:b/>
          <w:color w:val="222222"/>
          <w:sz w:val="24"/>
          <w:szCs w:val="24"/>
          <w:shd w:val="clear" w:color="auto" w:fill="FFFFFF"/>
        </w:rPr>
      </w:pPr>
      <w:r w:rsidRPr="00711227">
        <w:rPr>
          <w:rFonts w:ascii="Times New Roman" w:eastAsia="Times New Roman" w:hAnsi="Times New Roman" w:cs="Times New Roman"/>
          <w:b/>
          <w:color w:val="222222"/>
          <w:sz w:val="24"/>
          <w:szCs w:val="24"/>
          <w:shd w:val="clear" w:color="auto" w:fill="FFFFFF"/>
        </w:rPr>
        <w:t xml:space="preserve">Structural Composition of </w:t>
      </w:r>
      <w:r w:rsidRPr="00711227">
        <w:rPr>
          <w:rFonts w:ascii="Times New Roman" w:eastAsia="Times New Roman" w:hAnsi="Times New Roman" w:cs="Times New Roman"/>
          <w:b/>
          <w:color w:val="222222"/>
          <w:sz w:val="24"/>
          <w:szCs w:val="24"/>
          <w:shd w:val="clear" w:color="auto" w:fill="FFFFFF"/>
        </w:rPr>
        <w:t>Ghrelin</w:t>
      </w:r>
    </w:p>
    <w:p w:rsidR="009912E7" w:rsidRPr="00C233E5" w:rsidP="00092E02">
      <w:pPr>
        <w:spacing w:line="480" w:lineRule="auto"/>
        <w:ind w:firstLine="720"/>
        <w:rPr>
          <w:rFonts w:ascii="Times New Roman" w:eastAsia="Times New Roman" w:hAnsi="Times New Roman" w:cs="Times New Roman"/>
          <w:color w:val="222222"/>
          <w:sz w:val="24"/>
          <w:szCs w:val="24"/>
          <w:shd w:val="clear" w:color="auto" w:fill="FFFFFF"/>
        </w:rPr>
      </w:pPr>
      <w:r w:rsidRPr="00C233E5">
        <w:rPr>
          <w:rFonts w:ascii="Times New Roman" w:hAnsi="Times New Roman" w:cs="Times New Roman"/>
          <w:noProof/>
          <w:sz w:val="24"/>
          <w:szCs w:val="24"/>
        </w:rPr>
        <w:drawing>
          <wp:inline distT="0" distB="0" distL="0" distR="0">
            <wp:extent cx="4552950" cy="1762125"/>
            <wp:effectExtent l="0" t="0" r="0" b="9525"/>
            <wp:docPr id="5125" name="New picture"/>
            <wp:cNvGraphicFramePr/>
            <a:graphic xmlns:a="http://schemas.openxmlformats.org/drawingml/2006/main">
              <a:graphicData uri="http://schemas.openxmlformats.org/drawingml/2006/picture">
                <pic:pic xmlns:pic="http://schemas.openxmlformats.org/drawingml/2006/picture">
                  <pic:nvPicPr>
                    <pic:cNvPr id="1133940690" name="New picture"/>
                    <pic:cNvPicPr/>
                  </pic:nvPicPr>
                  <pic:blipFill>
                    <a:blip xmlns:r="http://schemas.openxmlformats.org/officeDocument/2006/relationships" r:embed="rId4"/>
                    <a:stretch>
                      <a:fillRect/>
                    </a:stretch>
                  </pic:blipFill>
                  <pic:spPr>
                    <a:xfrm>
                      <a:off x="0" y="0"/>
                      <a:ext cx="4552950" cy="1762125"/>
                    </a:xfrm>
                    <a:prstGeom prst="rect">
                      <a:avLst/>
                    </a:prstGeom>
                  </pic:spPr>
                </pic:pic>
              </a:graphicData>
            </a:graphic>
          </wp:inline>
        </w:drawing>
      </w:r>
    </w:p>
    <w:p w:rsidR="009912E7" w:rsidRPr="00C233E5" w:rsidP="00092E02">
      <w:pPr>
        <w:spacing w:line="480" w:lineRule="auto"/>
        <w:ind w:firstLine="720"/>
        <w:rPr>
          <w:rFonts w:ascii="Times New Roman" w:eastAsia="Times New Roman" w:hAnsi="Times New Roman" w:cs="Times New Roman"/>
          <w:color w:val="222222"/>
          <w:sz w:val="24"/>
          <w:szCs w:val="24"/>
          <w:shd w:val="clear" w:color="auto" w:fill="FFFFFF"/>
        </w:rPr>
      </w:pPr>
      <w:r w:rsidRPr="00C233E5">
        <w:rPr>
          <w:rFonts w:ascii="Times New Roman" w:eastAsia="Times New Roman" w:hAnsi="Times New Roman" w:cs="Times New Roman"/>
          <w:color w:val="222222"/>
          <w:sz w:val="24"/>
          <w:szCs w:val="24"/>
          <w:shd w:val="clear" w:color="auto" w:fill="FFFFFF"/>
        </w:rPr>
        <w:t>(Journal of Biochemistry</w:t>
      </w:r>
      <w:r w:rsidRPr="00C233E5" w:rsidR="00A52DAB">
        <w:rPr>
          <w:rFonts w:ascii="Times New Roman" w:eastAsia="Times New Roman" w:hAnsi="Times New Roman" w:cs="Times New Roman"/>
          <w:color w:val="222222"/>
          <w:sz w:val="24"/>
          <w:szCs w:val="24"/>
          <w:shd w:val="clear" w:color="auto" w:fill="FFFFFF"/>
        </w:rPr>
        <w:t>, 2012 p.119-128)</w:t>
      </w:r>
    </w:p>
    <w:p w:rsidR="009912E7" w:rsidRPr="00C233E5" w:rsidP="00092E02">
      <w:pPr>
        <w:spacing w:line="480" w:lineRule="auto"/>
        <w:ind w:firstLine="720"/>
        <w:rPr>
          <w:rFonts w:ascii="Times New Roman" w:hAnsi="Times New Roman" w:cs="Times New Roman"/>
          <w:color w:val="222222"/>
          <w:sz w:val="24"/>
          <w:szCs w:val="24"/>
          <w:shd w:val="clear" w:color="auto" w:fill="FFFFFF"/>
        </w:rPr>
      </w:pPr>
      <w:r w:rsidRPr="00C233E5">
        <w:rPr>
          <w:rFonts w:ascii="Times New Roman" w:eastAsia="Times New Roman" w:hAnsi="Times New Roman" w:cs="Times New Roman"/>
          <w:color w:val="222222"/>
          <w:sz w:val="24"/>
          <w:szCs w:val="24"/>
          <w:shd w:val="clear" w:color="auto" w:fill="FFFFFF"/>
        </w:rPr>
        <w:t>Ghrelin peptide</w:t>
      </w:r>
      <w:r w:rsidRPr="00C233E5" w:rsidR="005044A6">
        <w:rPr>
          <w:rFonts w:ascii="Times New Roman" w:eastAsia="Times New Roman" w:hAnsi="Times New Roman" w:cs="Times New Roman"/>
          <w:color w:val="222222"/>
          <w:sz w:val="24"/>
          <w:szCs w:val="24"/>
          <w:shd w:val="clear" w:color="auto" w:fill="FFFFFF"/>
        </w:rPr>
        <w:t xml:space="preserve"> consists of 28</w:t>
      </w:r>
      <w:r w:rsidR="00F56EE9">
        <w:rPr>
          <w:rFonts w:ascii="Times New Roman" w:eastAsia="Times New Roman" w:hAnsi="Times New Roman" w:cs="Times New Roman"/>
          <w:color w:val="222222"/>
          <w:sz w:val="24"/>
          <w:szCs w:val="24"/>
          <w:shd w:val="clear" w:color="auto" w:fill="FFFFFF"/>
        </w:rPr>
        <w:t xml:space="preserve"> amino acids mostly in mammals that are responsible for food intake stimulations (</w:t>
      </w:r>
      <w:r w:rsidRPr="00F56EE9" w:rsidR="00F56EE9">
        <w:rPr>
          <w:rFonts w:ascii="Times New Roman" w:hAnsi="Times New Roman" w:cs="Times New Roman"/>
          <w:color w:val="222222"/>
          <w:sz w:val="24"/>
          <w:szCs w:val="24"/>
          <w:shd w:val="clear" w:color="auto" w:fill="FFFFFF"/>
        </w:rPr>
        <w:t>Sobrino Crespo</w:t>
      </w:r>
      <w:r w:rsidR="00F56EE9">
        <w:rPr>
          <w:rFonts w:ascii="Times New Roman" w:hAnsi="Times New Roman" w:cs="Times New Roman"/>
          <w:color w:val="222222"/>
          <w:sz w:val="24"/>
          <w:szCs w:val="24"/>
          <w:shd w:val="clear" w:color="auto" w:fill="FFFFFF"/>
        </w:rPr>
        <w:t xml:space="preserve"> et al.</w:t>
      </w:r>
      <w:r w:rsidR="00A01F88">
        <w:rPr>
          <w:rFonts w:ascii="Times New Roman" w:hAnsi="Times New Roman" w:cs="Times New Roman"/>
          <w:color w:val="222222"/>
          <w:sz w:val="24"/>
          <w:szCs w:val="24"/>
          <w:shd w:val="clear" w:color="auto" w:fill="FFFFFF"/>
        </w:rPr>
        <w:t>, 2014</w:t>
      </w:r>
      <w:r w:rsidR="00F56EE9">
        <w:rPr>
          <w:rFonts w:ascii="Times New Roman" w:hAnsi="Times New Roman" w:cs="Times New Roman"/>
          <w:color w:val="222222"/>
          <w:sz w:val="24"/>
          <w:szCs w:val="24"/>
          <w:shd w:val="clear" w:color="auto" w:fill="FFFFFF"/>
        </w:rPr>
        <w:t>)</w:t>
      </w:r>
      <w:r w:rsidR="00F56EE9">
        <w:rPr>
          <w:rFonts w:ascii="Times New Roman" w:eastAsia="Times New Roman" w:hAnsi="Times New Roman" w:cs="Times New Roman"/>
          <w:color w:val="222222"/>
          <w:sz w:val="24"/>
          <w:szCs w:val="24"/>
          <w:shd w:val="clear" w:color="auto" w:fill="FFFFFF"/>
        </w:rPr>
        <w:t>. On the other hand,</w:t>
      </w:r>
      <w:r w:rsidRPr="00C233E5" w:rsidR="005044A6">
        <w:rPr>
          <w:rFonts w:ascii="Times New Roman" w:eastAsia="Times New Roman" w:hAnsi="Times New Roman" w:cs="Times New Roman"/>
          <w:color w:val="222222"/>
          <w:sz w:val="24"/>
          <w:szCs w:val="24"/>
          <w:shd w:val="clear" w:color="auto" w:fill="FFFFFF"/>
        </w:rPr>
        <w:t xml:space="preserve"> </w:t>
      </w:r>
      <w:r w:rsidRPr="00C233E5" w:rsidR="00F56EE9">
        <w:rPr>
          <w:rFonts w:ascii="Times New Roman" w:eastAsia="Times New Roman" w:hAnsi="Times New Roman" w:cs="Times New Roman"/>
          <w:color w:val="222222"/>
          <w:sz w:val="24"/>
          <w:szCs w:val="24"/>
          <w:shd w:val="clear" w:color="auto" w:fill="FFFFFF"/>
        </w:rPr>
        <w:t>GHS</w:t>
      </w:r>
      <w:r w:rsidR="00F56EE9">
        <w:rPr>
          <w:rFonts w:ascii="Times New Roman" w:eastAsia="Times New Roman" w:hAnsi="Times New Roman" w:cs="Times New Roman"/>
          <w:color w:val="222222"/>
          <w:sz w:val="24"/>
          <w:szCs w:val="24"/>
          <w:shd w:val="clear" w:color="auto" w:fill="FFFFFF"/>
        </w:rPr>
        <w:t xml:space="preserve"> </w:t>
      </w:r>
      <w:r w:rsidRPr="00C233E5" w:rsidR="00F56EE9">
        <w:rPr>
          <w:rFonts w:ascii="Times New Roman" w:eastAsia="Times New Roman" w:hAnsi="Times New Roman" w:cs="Times New Roman"/>
          <w:color w:val="222222"/>
          <w:sz w:val="24"/>
          <w:szCs w:val="24"/>
          <w:shd w:val="clear" w:color="auto" w:fill="FFFFFF"/>
        </w:rPr>
        <w:t>triggers</w:t>
      </w:r>
      <w:r w:rsidRPr="00C233E5" w:rsidR="005044A6">
        <w:rPr>
          <w:rFonts w:ascii="Times New Roman" w:eastAsia="Times New Roman" w:hAnsi="Times New Roman" w:cs="Times New Roman"/>
          <w:color w:val="222222"/>
          <w:sz w:val="24"/>
          <w:szCs w:val="24"/>
          <w:shd w:val="clear" w:color="auto" w:fill="FFFFFF"/>
        </w:rPr>
        <w:t xml:space="preserve"> the intracellular calcium ion located in the cells to exhibiting recep</w:t>
      </w:r>
      <w:r w:rsidRPr="00C233E5" w:rsidR="00457F95">
        <w:rPr>
          <w:rFonts w:ascii="Times New Roman" w:eastAsia="Times New Roman" w:hAnsi="Times New Roman" w:cs="Times New Roman"/>
          <w:color w:val="222222"/>
          <w:sz w:val="24"/>
          <w:szCs w:val="24"/>
          <w:shd w:val="clear" w:color="auto" w:fill="FFFFFF"/>
        </w:rPr>
        <w:t xml:space="preserve">tor that is different from GHRH responsible for Camp accumulation. In particular, the </w:t>
      </w:r>
      <w:r w:rsidRPr="00C233E5" w:rsidR="00742BA5">
        <w:rPr>
          <w:rFonts w:ascii="Times New Roman" w:eastAsia="Times New Roman" w:hAnsi="Times New Roman" w:cs="Times New Roman"/>
          <w:color w:val="222222"/>
          <w:sz w:val="24"/>
          <w:szCs w:val="24"/>
          <w:shd w:val="clear" w:color="auto" w:fill="FFFFFF"/>
        </w:rPr>
        <w:t>ghrelin</w:t>
      </w:r>
      <w:r w:rsidRPr="00C233E5" w:rsidR="00457F95">
        <w:rPr>
          <w:rFonts w:ascii="Times New Roman" w:eastAsia="Times New Roman" w:hAnsi="Times New Roman" w:cs="Times New Roman"/>
          <w:color w:val="222222"/>
          <w:sz w:val="24"/>
          <w:szCs w:val="24"/>
          <w:shd w:val="clear" w:color="auto" w:fill="FFFFFF"/>
        </w:rPr>
        <w:t xml:space="preserve"> hormone</w:t>
      </w:r>
      <w:r w:rsidRPr="00C233E5" w:rsidR="00742BA5">
        <w:rPr>
          <w:rFonts w:ascii="Times New Roman" w:eastAsia="Times New Roman" w:hAnsi="Times New Roman" w:cs="Times New Roman"/>
          <w:color w:val="222222"/>
          <w:sz w:val="24"/>
          <w:szCs w:val="24"/>
          <w:shd w:val="clear" w:color="auto" w:fill="FFFFFF"/>
        </w:rPr>
        <w:t xml:space="preserve"> secretion </w:t>
      </w:r>
      <w:r w:rsidRPr="00C233E5" w:rsidR="006647BA">
        <w:rPr>
          <w:rFonts w:ascii="Times New Roman" w:eastAsia="Times New Roman" w:hAnsi="Times New Roman" w:cs="Times New Roman"/>
          <w:color w:val="222222"/>
          <w:sz w:val="24"/>
          <w:szCs w:val="24"/>
          <w:shd w:val="clear" w:color="auto" w:fill="FFFFFF"/>
        </w:rPr>
        <w:t>receptors (</w:t>
      </w:r>
      <w:r w:rsidRPr="00C233E5" w:rsidR="00742BA5">
        <w:rPr>
          <w:rFonts w:ascii="Times New Roman" w:eastAsia="Times New Roman" w:hAnsi="Times New Roman" w:cs="Times New Roman"/>
          <w:color w:val="222222"/>
          <w:sz w:val="24"/>
          <w:szCs w:val="24"/>
          <w:shd w:val="clear" w:color="auto" w:fill="FFFFFF"/>
        </w:rPr>
        <w:t>GHS-R)</w:t>
      </w:r>
      <w:r w:rsidRPr="00C233E5" w:rsidR="00457F95">
        <w:rPr>
          <w:rFonts w:ascii="Times New Roman" w:eastAsia="Times New Roman" w:hAnsi="Times New Roman" w:cs="Times New Roman"/>
          <w:color w:val="222222"/>
          <w:sz w:val="24"/>
          <w:szCs w:val="24"/>
          <w:shd w:val="clear" w:color="auto" w:fill="FFFFFF"/>
        </w:rPr>
        <w:t xml:space="preserve"> </w:t>
      </w:r>
      <w:r w:rsidRPr="00C233E5" w:rsidR="00742BA5">
        <w:rPr>
          <w:rFonts w:ascii="Times New Roman" w:eastAsia="Times New Roman" w:hAnsi="Times New Roman" w:cs="Times New Roman"/>
          <w:color w:val="222222"/>
          <w:sz w:val="24"/>
          <w:szCs w:val="24"/>
          <w:shd w:val="clear" w:color="auto" w:fill="FFFFFF"/>
        </w:rPr>
        <w:t xml:space="preserve">are commonly expressed in </w:t>
      </w:r>
      <w:r w:rsidRPr="00C233E5" w:rsidR="006647BA">
        <w:rPr>
          <w:rFonts w:ascii="Times New Roman" w:eastAsia="Times New Roman" w:hAnsi="Times New Roman" w:cs="Times New Roman"/>
          <w:color w:val="222222"/>
          <w:sz w:val="24"/>
          <w:szCs w:val="24"/>
          <w:shd w:val="clear" w:color="auto" w:fill="FFFFFF"/>
        </w:rPr>
        <w:t>the hypothalamus, pituitary</w:t>
      </w:r>
      <w:r w:rsidRPr="00C233E5">
        <w:rPr>
          <w:rFonts w:ascii="Times New Roman" w:eastAsia="Times New Roman" w:hAnsi="Times New Roman" w:cs="Times New Roman"/>
          <w:color w:val="222222"/>
          <w:sz w:val="24"/>
          <w:szCs w:val="24"/>
          <w:shd w:val="clear" w:color="auto" w:fill="FFFFFF"/>
        </w:rPr>
        <w:t xml:space="preserve"> </w:t>
      </w:r>
      <w:r w:rsidRPr="00C233E5" w:rsidR="00742BA5">
        <w:rPr>
          <w:rFonts w:ascii="Times New Roman" w:eastAsia="Times New Roman" w:hAnsi="Times New Roman" w:cs="Times New Roman"/>
          <w:color w:val="222222"/>
          <w:sz w:val="24"/>
          <w:szCs w:val="24"/>
          <w:shd w:val="clear" w:color="auto" w:fill="FFFFFF"/>
        </w:rPr>
        <w:t>as well as in peripheral tissues</w:t>
      </w:r>
      <w:r w:rsidRPr="00C233E5" w:rsidR="006647BA">
        <w:rPr>
          <w:rFonts w:ascii="Times New Roman" w:eastAsia="Times New Roman" w:hAnsi="Times New Roman" w:cs="Times New Roman"/>
          <w:color w:val="222222"/>
          <w:sz w:val="24"/>
          <w:szCs w:val="24"/>
          <w:shd w:val="clear" w:color="auto" w:fill="FFFFFF"/>
        </w:rPr>
        <w:t xml:space="preserve"> (Yin</w:t>
      </w:r>
      <w:r w:rsidRPr="00C233E5" w:rsidR="00A01F88">
        <w:rPr>
          <w:rFonts w:ascii="Times New Roman" w:eastAsia="Times New Roman" w:hAnsi="Times New Roman" w:cs="Times New Roman"/>
          <w:color w:val="222222"/>
          <w:sz w:val="24"/>
          <w:szCs w:val="24"/>
          <w:shd w:val="clear" w:color="auto" w:fill="FFFFFF"/>
        </w:rPr>
        <w:t>, &amp;</w:t>
      </w:r>
      <w:r w:rsidRPr="00C233E5" w:rsidR="006647BA">
        <w:rPr>
          <w:rFonts w:ascii="Times New Roman" w:eastAsia="Times New Roman" w:hAnsi="Times New Roman" w:cs="Times New Roman"/>
          <w:color w:val="222222"/>
          <w:sz w:val="24"/>
          <w:szCs w:val="24"/>
          <w:shd w:val="clear" w:color="auto" w:fill="FFFFFF"/>
        </w:rPr>
        <w:t xml:space="preserve"> Zhang</w:t>
      </w:r>
      <w:r w:rsidRPr="00C233E5" w:rsidR="00A01F88">
        <w:rPr>
          <w:rFonts w:ascii="Times New Roman" w:eastAsia="Times New Roman" w:hAnsi="Times New Roman" w:cs="Times New Roman"/>
          <w:color w:val="222222"/>
          <w:sz w:val="24"/>
          <w:szCs w:val="24"/>
          <w:shd w:val="clear" w:color="auto" w:fill="FFFFFF"/>
        </w:rPr>
        <w:t>, 2014</w:t>
      </w:r>
      <w:r w:rsidRPr="00C233E5" w:rsidR="006647BA">
        <w:rPr>
          <w:rFonts w:ascii="Times New Roman" w:eastAsia="Times New Roman" w:hAnsi="Times New Roman" w:cs="Times New Roman"/>
          <w:color w:val="222222"/>
          <w:sz w:val="24"/>
          <w:szCs w:val="24"/>
          <w:shd w:val="clear" w:color="auto" w:fill="FFFFFF"/>
        </w:rPr>
        <w:t>)</w:t>
      </w:r>
      <w:r w:rsidRPr="00C233E5" w:rsidR="00615981">
        <w:rPr>
          <w:rFonts w:ascii="Times New Roman" w:eastAsia="Times New Roman" w:hAnsi="Times New Roman" w:cs="Times New Roman"/>
          <w:color w:val="222222"/>
          <w:sz w:val="24"/>
          <w:szCs w:val="24"/>
          <w:shd w:val="clear" w:color="auto" w:fill="FFFFFF"/>
        </w:rPr>
        <w:t xml:space="preserve">. </w:t>
      </w:r>
      <w:r w:rsidRPr="00C233E5">
        <w:rPr>
          <w:rFonts w:ascii="Times New Roman" w:eastAsia="Times New Roman" w:hAnsi="Times New Roman" w:cs="Times New Roman"/>
          <w:color w:val="222222"/>
          <w:sz w:val="24"/>
          <w:szCs w:val="24"/>
          <w:shd w:val="clear" w:color="auto" w:fill="FFFFFF"/>
        </w:rPr>
        <w:t xml:space="preserve">Since GHS is also available in the pituitary, hypothalamus, and peripheral tissues, it combines with GHS-R producing GH. </w:t>
      </w:r>
      <w:r w:rsidRPr="00C233E5" w:rsidR="00EC7815">
        <w:rPr>
          <w:rFonts w:ascii="Times New Roman" w:eastAsia="Times New Roman" w:hAnsi="Times New Roman" w:cs="Times New Roman"/>
          <w:color w:val="222222"/>
          <w:sz w:val="24"/>
          <w:szCs w:val="24"/>
          <w:shd w:val="clear" w:color="auto" w:fill="FFFFFF"/>
        </w:rPr>
        <w:t>The peptide</w:t>
      </w:r>
      <w:r w:rsidRPr="00C233E5" w:rsidR="001A3E52">
        <w:rPr>
          <w:rFonts w:ascii="Times New Roman" w:eastAsia="Times New Roman" w:hAnsi="Times New Roman" w:cs="Times New Roman"/>
          <w:color w:val="222222"/>
          <w:sz w:val="24"/>
          <w:szCs w:val="24"/>
          <w:shd w:val="clear" w:color="auto" w:fill="FFFFFF"/>
        </w:rPr>
        <w:t xml:space="preserve"> has N-terminal that manifest a unique feature due to the availability of the third amino acid</w:t>
      </w:r>
      <w:r w:rsidRPr="00C233E5">
        <w:rPr>
          <w:rFonts w:ascii="Times New Roman" w:eastAsia="Times New Roman" w:hAnsi="Times New Roman" w:cs="Times New Roman"/>
          <w:color w:val="222222"/>
          <w:sz w:val="24"/>
          <w:szCs w:val="24"/>
          <w:shd w:val="clear" w:color="auto" w:fill="FFFFFF"/>
        </w:rPr>
        <w:t xml:space="preserve"> </w:t>
      </w:r>
      <w:r w:rsidRPr="00C233E5" w:rsidR="001A3E52">
        <w:rPr>
          <w:rFonts w:ascii="Times New Roman" w:eastAsia="Times New Roman" w:hAnsi="Times New Roman" w:cs="Times New Roman"/>
          <w:color w:val="222222"/>
          <w:sz w:val="24"/>
          <w:szCs w:val="24"/>
          <w:shd w:val="clear" w:color="auto" w:fill="FFFFFF"/>
        </w:rPr>
        <w:t>contain a modified fatty acid (n-octanoic acid</w:t>
      </w:r>
      <w:r w:rsidRPr="00C233E5" w:rsidR="00A2743D">
        <w:rPr>
          <w:rFonts w:ascii="Times New Roman" w:eastAsia="Times New Roman" w:hAnsi="Times New Roman" w:cs="Times New Roman"/>
          <w:color w:val="222222"/>
          <w:sz w:val="24"/>
          <w:szCs w:val="24"/>
          <w:shd w:val="clear" w:color="auto" w:fill="FFFFFF"/>
        </w:rPr>
        <w:t xml:space="preserve">). </w:t>
      </w:r>
      <w:r w:rsidRPr="00C233E5" w:rsidR="001A3E52">
        <w:rPr>
          <w:rFonts w:ascii="Times New Roman" w:eastAsia="Times New Roman" w:hAnsi="Times New Roman" w:cs="Times New Roman"/>
          <w:color w:val="222222"/>
          <w:sz w:val="24"/>
          <w:szCs w:val="24"/>
          <w:shd w:val="clear" w:color="auto" w:fill="FFFFFF"/>
        </w:rPr>
        <w:t>The fatty acid plays an essential role in the process of GHS-R binding preparing it for the next peptide Activity</w:t>
      </w:r>
      <w:r w:rsidRPr="00C233E5" w:rsidR="008A1E52">
        <w:rPr>
          <w:rFonts w:ascii="Times New Roman" w:eastAsia="Times New Roman" w:hAnsi="Times New Roman" w:cs="Times New Roman"/>
          <w:color w:val="222222"/>
          <w:sz w:val="24"/>
          <w:szCs w:val="24"/>
          <w:shd w:val="clear" w:color="auto" w:fill="FFFFFF"/>
        </w:rPr>
        <w:t xml:space="preserve"> (</w:t>
      </w:r>
      <w:r w:rsidRPr="00C233E5" w:rsidR="008A1E52">
        <w:rPr>
          <w:rFonts w:ascii="Times New Roman" w:hAnsi="Times New Roman" w:cs="Times New Roman"/>
          <w:color w:val="222222"/>
          <w:sz w:val="24"/>
          <w:szCs w:val="24"/>
          <w:shd w:val="clear" w:color="auto" w:fill="FFFFFF"/>
        </w:rPr>
        <w:t>Bhattacharya</w:t>
      </w:r>
      <w:r w:rsidRPr="00C233E5" w:rsidR="008A1E52">
        <w:rPr>
          <w:rFonts w:ascii="Times New Roman" w:hAnsi="Times New Roman" w:cs="Times New Roman"/>
          <w:color w:val="222222"/>
          <w:sz w:val="24"/>
          <w:szCs w:val="24"/>
          <w:shd w:val="clear" w:color="auto" w:fill="FFFFFF"/>
        </w:rPr>
        <w:t xml:space="preserve"> et al.</w:t>
      </w:r>
      <w:r w:rsidRPr="00C233E5" w:rsidR="009C7730">
        <w:rPr>
          <w:rFonts w:ascii="Times New Roman" w:hAnsi="Times New Roman" w:cs="Times New Roman"/>
          <w:color w:val="222222"/>
          <w:sz w:val="24"/>
          <w:szCs w:val="24"/>
          <w:shd w:val="clear" w:color="auto" w:fill="FFFFFF"/>
        </w:rPr>
        <w:t>, 2014</w:t>
      </w:r>
      <w:r w:rsidRPr="00C233E5" w:rsidR="008A1E52">
        <w:rPr>
          <w:rFonts w:ascii="Times New Roman" w:hAnsi="Times New Roman" w:cs="Times New Roman"/>
          <w:color w:val="222222"/>
          <w:sz w:val="24"/>
          <w:szCs w:val="24"/>
          <w:shd w:val="clear" w:color="auto" w:fill="FFFFFF"/>
        </w:rPr>
        <w:t>). The study of the chicken structure reveals a particular modification of ghrelin in the in their body. The ghrelin presents itself in a similar molecular shape in chicken confirming the possibility of the existence of GHS-R</w:t>
      </w:r>
      <w:r w:rsidRPr="00C233E5" w:rsidR="004A4CE2">
        <w:rPr>
          <w:rFonts w:ascii="Times New Roman" w:hAnsi="Times New Roman" w:cs="Times New Roman"/>
          <w:color w:val="222222"/>
          <w:sz w:val="24"/>
          <w:szCs w:val="24"/>
          <w:shd w:val="clear" w:color="auto" w:fill="FFFFFF"/>
        </w:rPr>
        <w:t xml:space="preserve"> in most birds. </w:t>
      </w:r>
      <w:r w:rsidRPr="00C233E5" w:rsidR="009C7730">
        <w:rPr>
          <w:rFonts w:ascii="Times New Roman" w:hAnsi="Times New Roman" w:cs="Times New Roman"/>
          <w:color w:val="222222"/>
          <w:sz w:val="24"/>
          <w:szCs w:val="24"/>
          <w:shd w:val="clear" w:color="auto" w:fill="FFFFFF"/>
        </w:rPr>
        <w:t>Also, the</w:t>
      </w:r>
      <w:r w:rsidRPr="00C233E5" w:rsidR="004A4CE2">
        <w:rPr>
          <w:rFonts w:ascii="Times New Roman" w:hAnsi="Times New Roman" w:cs="Times New Roman"/>
          <w:color w:val="222222"/>
          <w:sz w:val="24"/>
          <w:szCs w:val="24"/>
          <w:shd w:val="clear" w:color="auto" w:fill="FFFFFF"/>
        </w:rPr>
        <w:t xml:space="preserve"> presence of ghrelin molecule in chicken can be confirmed by segregating the peptide away from chicken proventriculus.
</w:t>
      </w:r>
    </w:p>
    <w:p w:rsidR="007B2674" w:rsidRPr="00C233E5" w:rsidP="00092E02">
      <w:pPr>
        <w:spacing w:line="480" w:lineRule="auto"/>
        <w:ind w:firstLine="720"/>
        <w:rPr>
          <w:rFonts w:ascii="Times New Roman" w:hAnsi="Times New Roman" w:cs="Times New Roman"/>
          <w:color w:val="222222"/>
          <w:sz w:val="24"/>
          <w:szCs w:val="24"/>
          <w:shd w:val="clear" w:color="auto" w:fill="FFFFFF"/>
        </w:rPr>
      </w:pPr>
      <w:r w:rsidRPr="00C233E5">
        <w:rPr>
          <w:rFonts w:ascii="Times New Roman" w:hAnsi="Times New Roman" w:cs="Times New Roman"/>
          <w:color w:val="222222"/>
          <w:sz w:val="24"/>
          <w:szCs w:val="24"/>
          <w:shd w:val="clear" w:color="auto" w:fill="FFFFFF"/>
        </w:rPr>
        <w:t>The chicken ghrelin differs from mammal</w:t>
      </w:r>
      <w:r w:rsidRPr="00C233E5" w:rsidR="0041580E">
        <w:rPr>
          <w:rFonts w:ascii="Times New Roman" w:hAnsi="Times New Roman" w:cs="Times New Roman"/>
          <w:color w:val="222222"/>
          <w:sz w:val="24"/>
          <w:szCs w:val="24"/>
          <w:shd w:val="clear" w:color="auto" w:fill="FFFFFF"/>
        </w:rPr>
        <w:t>ian</w:t>
      </w:r>
      <w:r w:rsidRPr="00C233E5">
        <w:rPr>
          <w:rFonts w:ascii="Times New Roman" w:hAnsi="Times New Roman" w:cs="Times New Roman"/>
          <w:color w:val="222222"/>
          <w:sz w:val="24"/>
          <w:szCs w:val="24"/>
          <w:shd w:val="clear" w:color="auto" w:fill="FFFFFF"/>
        </w:rPr>
        <w:t xml:space="preserve"> ghrelin in terms of amid acids number; chicken</w:t>
      </w:r>
      <w:r w:rsidRPr="00C233E5" w:rsidR="001A174A">
        <w:rPr>
          <w:rFonts w:ascii="Times New Roman" w:hAnsi="Times New Roman" w:cs="Times New Roman"/>
          <w:color w:val="222222"/>
          <w:sz w:val="24"/>
          <w:szCs w:val="24"/>
          <w:shd w:val="clear" w:color="auto" w:fill="FFFFFF"/>
        </w:rPr>
        <w:t xml:space="preserve"> ghrelin consists of 26 amino acids while mammal</w:t>
      </w:r>
      <w:r w:rsidRPr="00C233E5" w:rsidR="0041580E">
        <w:rPr>
          <w:rFonts w:ascii="Times New Roman" w:hAnsi="Times New Roman" w:cs="Times New Roman"/>
          <w:color w:val="222222"/>
          <w:sz w:val="24"/>
          <w:szCs w:val="24"/>
          <w:shd w:val="clear" w:color="auto" w:fill="FFFFFF"/>
        </w:rPr>
        <w:t>ian</w:t>
      </w:r>
      <w:r w:rsidRPr="00C233E5" w:rsidR="001A174A">
        <w:rPr>
          <w:rFonts w:ascii="Times New Roman" w:hAnsi="Times New Roman" w:cs="Times New Roman"/>
          <w:color w:val="222222"/>
          <w:sz w:val="24"/>
          <w:szCs w:val="24"/>
          <w:shd w:val="clear" w:color="auto" w:fill="FFFFFF"/>
        </w:rPr>
        <w:t xml:space="preserve"> ghrelin houses 28 amino acids</w:t>
      </w:r>
      <w:r w:rsidRPr="00C233E5" w:rsidR="00D32DC6">
        <w:rPr>
          <w:rFonts w:ascii="Times New Roman" w:hAnsi="Times New Roman" w:cs="Times New Roman"/>
          <w:color w:val="222222"/>
          <w:sz w:val="24"/>
          <w:szCs w:val="24"/>
          <w:shd w:val="clear" w:color="auto" w:fill="FFFFFF"/>
        </w:rPr>
        <w:t xml:space="preserve"> (Tachibana, &amp; Tsutsui, </w:t>
      </w:r>
      <w:r w:rsidR="00053B5A">
        <w:rPr>
          <w:rFonts w:ascii="Times New Roman" w:hAnsi="Times New Roman" w:cs="Times New Roman"/>
          <w:color w:val="222222"/>
          <w:sz w:val="24"/>
          <w:szCs w:val="24"/>
          <w:shd w:val="clear" w:color="auto" w:fill="FFFFFF"/>
        </w:rPr>
        <w:t xml:space="preserve">2016).T he reason behind fewer amino acids in chickens is the </w:t>
      </w:r>
      <w:r w:rsidRPr="00C233E5" w:rsidR="00DE6325">
        <w:rPr>
          <w:rFonts w:ascii="Times New Roman" w:hAnsi="Times New Roman" w:cs="Times New Roman"/>
          <w:color w:val="222222"/>
          <w:sz w:val="24"/>
          <w:szCs w:val="24"/>
          <w:shd w:val="clear" w:color="auto" w:fill="FFFFFF"/>
        </w:rPr>
        <w:t xml:space="preserve">presence of n-octanoic  fatty acid in chicken ghrelin that causes acylation during the modification </w:t>
      </w:r>
      <w:r w:rsidRPr="00C233E5" w:rsidR="00B65213">
        <w:rPr>
          <w:rFonts w:ascii="Times New Roman" w:hAnsi="Times New Roman" w:cs="Times New Roman"/>
          <w:color w:val="222222"/>
          <w:sz w:val="24"/>
          <w:szCs w:val="24"/>
          <w:shd w:val="clear" w:color="auto" w:fill="FFFFFF"/>
        </w:rPr>
        <w:t>process. In</w:t>
      </w:r>
      <w:r w:rsidRPr="00C233E5" w:rsidR="00DE6325">
        <w:rPr>
          <w:rFonts w:ascii="Times New Roman" w:hAnsi="Times New Roman" w:cs="Times New Roman"/>
          <w:color w:val="222222"/>
          <w:sz w:val="24"/>
          <w:szCs w:val="24"/>
          <w:shd w:val="clear" w:color="auto" w:fill="FFFFFF"/>
        </w:rPr>
        <w:t xml:space="preserve"> chickens, the ghrelin gene i</w:t>
      </w:r>
      <w:r w:rsidRPr="00C233E5" w:rsidR="00B65213">
        <w:rPr>
          <w:rFonts w:ascii="Times New Roman" w:hAnsi="Times New Roman" w:cs="Times New Roman"/>
          <w:color w:val="222222"/>
          <w:sz w:val="24"/>
          <w:szCs w:val="24"/>
          <w:shd w:val="clear" w:color="auto" w:fill="FFFFFF"/>
        </w:rPr>
        <w:t xml:space="preserve">s present on </w:t>
      </w:r>
      <w:r w:rsidRPr="00C233E5" w:rsidR="0095623C">
        <w:rPr>
          <w:rFonts w:ascii="Times New Roman" w:hAnsi="Times New Roman" w:cs="Times New Roman"/>
          <w:color w:val="222222"/>
          <w:sz w:val="24"/>
          <w:szCs w:val="24"/>
          <w:shd w:val="clear" w:color="auto" w:fill="FFFFFF"/>
        </w:rPr>
        <w:t>chicken’s</w:t>
      </w:r>
      <w:r w:rsidRPr="00C233E5" w:rsidR="00B65213">
        <w:rPr>
          <w:rFonts w:ascii="Times New Roman" w:hAnsi="Times New Roman" w:cs="Times New Roman"/>
          <w:color w:val="222222"/>
          <w:sz w:val="24"/>
          <w:szCs w:val="24"/>
          <w:shd w:val="clear" w:color="auto" w:fill="FFFFFF"/>
        </w:rPr>
        <w:t xml:space="preserve"> </w:t>
      </w:r>
      <w:r w:rsidRPr="00C233E5" w:rsidR="0095623C">
        <w:rPr>
          <w:rFonts w:ascii="Times New Roman" w:hAnsi="Times New Roman" w:cs="Times New Roman"/>
          <w:color w:val="222222"/>
          <w:sz w:val="24"/>
          <w:szCs w:val="24"/>
          <w:shd w:val="clear" w:color="auto" w:fill="FFFFFF"/>
        </w:rPr>
        <w:t>chromosomes forming four introns and five exons in particular. (</w:t>
      </w:r>
      <w:r w:rsidRPr="00C233E5" w:rsidR="0095623C">
        <w:rPr>
          <w:rFonts w:ascii="Times New Roman" w:hAnsi="Times New Roman" w:cs="Times New Roman"/>
          <w:color w:val="222222"/>
          <w:sz w:val="24"/>
          <w:szCs w:val="24"/>
          <w:shd w:val="clear" w:color="auto" w:fill="FFFFFF"/>
        </w:rPr>
        <w:t>Takahashi</w:t>
      </w:r>
      <w:r w:rsidRPr="00C233E5" w:rsidR="0095623C">
        <w:rPr>
          <w:rFonts w:ascii="Times New Roman" w:hAnsi="Times New Roman" w:cs="Times New Roman"/>
          <w:color w:val="222222"/>
          <w:sz w:val="24"/>
          <w:szCs w:val="24"/>
          <w:shd w:val="clear" w:color="auto" w:fill="FFFFFF"/>
        </w:rPr>
        <w:t xml:space="preserve"> et al.,2014).</w:t>
      </w:r>
      <w:r w:rsidRPr="00C233E5" w:rsidR="00097647">
        <w:rPr>
          <w:rFonts w:ascii="Times New Roman" w:hAnsi="Times New Roman" w:cs="Times New Roman"/>
          <w:color w:val="222222"/>
          <w:sz w:val="24"/>
          <w:szCs w:val="24"/>
          <w:shd w:val="clear" w:color="auto" w:fill="FFFFFF"/>
        </w:rPr>
        <w:t xml:space="preserve"> Despite many exons in chicken ghrelin, only exon two and exon five are used during preproghrelin encoding</w:t>
      </w:r>
      <w:r w:rsidRPr="00C233E5" w:rsidR="003D4946">
        <w:rPr>
          <w:rFonts w:ascii="Times New Roman" w:hAnsi="Times New Roman" w:cs="Times New Roman"/>
          <w:color w:val="222222"/>
          <w:sz w:val="24"/>
          <w:szCs w:val="24"/>
          <w:shd w:val="clear" w:color="auto" w:fill="FFFFFF"/>
        </w:rPr>
        <w:t>.</w:t>
      </w:r>
    </w:p>
    <w:p w:rsidR="00357486" w:rsidRPr="00182B4F" w:rsidP="00092E02">
      <w:pPr>
        <w:spacing w:line="480" w:lineRule="auto"/>
        <w:ind w:firstLine="720"/>
        <w:jc w:val="center"/>
        <w:rPr>
          <w:rFonts w:ascii="Times New Roman" w:hAnsi="Times New Roman" w:cs="Times New Roman"/>
          <w:b/>
          <w:color w:val="222222"/>
          <w:sz w:val="24"/>
          <w:szCs w:val="24"/>
          <w:shd w:val="clear" w:color="auto" w:fill="FFFFFF"/>
        </w:rPr>
      </w:pPr>
      <w:r w:rsidRPr="00182B4F">
        <w:rPr>
          <w:rFonts w:ascii="Times New Roman" w:hAnsi="Times New Roman" w:cs="Times New Roman"/>
          <w:b/>
          <w:color w:val="222222"/>
          <w:sz w:val="24"/>
          <w:szCs w:val="24"/>
          <w:shd w:val="clear" w:color="auto" w:fill="FFFFFF"/>
        </w:rPr>
        <w:t>Expression of mRNA and Peptide in Chicken</w:t>
      </w:r>
    </w:p>
    <w:p w:rsidR="00C21C9D" w:rsidRPr="00357486" w:rsidP="00E33CC3">
      <w:pPr>
        <w:tabs>
          <w:tab w:val="left" w:pos="3495"/>
        </w:tabs>
        <w:spacing w:line="480" w:lineRule="auto"/>
        <w:ind w:firstLine="720"/>
        <w:rPr>
          <w:rFonts w:ascii="Times New Roman" w:hAnsi="Times New Roman" w:cs="Times New Roman"/>
          <w:sz w:val="24"/>
          <w:szCs w:val="24"/>
        </w:rPr>
      </w:pPr>
      <w:r w:rsidRPr="00C233E5">
        <w:rPr>
          <w:rFonts w:ascii="Times New Roman" w:hAnsi="Times New Roman" w:cs="Times New Roman"/>
          <w:color w:val="222222"/>
          <w:sz w:val="24"/>
          <w:szCs w:val="24"/>
          <w:shd w:val="clear" w:color="auto" w:fill="FFFFFF"/>
        </w:rPr>
        <w:t>In chicken, the distribution of ghrelin mRNA is most evident in the upper part of proventriculus</w:t>
      </w:r>
      <w:r w:rsidRPr="00C233E5" w:rsidR="007C147A">
        <w:rPr>
          <w:rFonts w:ascii="Times New Roman" w:hAnsi="Times New Roman" w:cs="Times New Roman"/>
          <w:color w:val="222222"/>
          <w:sz w:val="24"/>
          <w:szCs w:val="24"/>
          <w:shd w:val="clear" w:color="auto" w:fill="FFFFFF"/>
        </w:rPr>
        <w:t xml:space="preserve"> exempting the gizzard</w:t>
      </w:r>
      <w:r w:rsidRPr="00C233E5" w:rsidR="003000BB">
        <w:rPr>
          <w:rFonts w:ascii="Times New Roman" w:hAnsi="Times New Roman" w:cs="Times New Roman"/>
          <w:color w:val="222222"/>
          <w:sz w:val="24"/>
          <w:szCs w:val="24"/>
          <w:shd w:val="clear" w:color="auto" w:fill="FFFFFF"/>
        </w:rPr>
        <w:t xml:space="preserve">. The expression procedure in all levels is monitored analytically using </w:t>
      </w:r>
      <w:r w:rsidRPr="00C233E5" w:rsidR="003000BB">
        <w:rPr>
          <w:rFonts w:ascii="Times New Roman" w:hAnsi="Times New Roman" w:cs="Times New Roman"/>
          <w:color w:val="222222"/>
          <w:sz w:val="24"/>
          <w:szCs w:val="24"/>
          <w:shd w:val="clear" w:color="auto" w:fill="FFFFFF"/>
        </w:rPr>
        <w:t>RT-PCR</w:t>
      </w:r>
      <w:r w:rsidRPr="00C233E5" w:rsidR="003000BB">
        <w:rPr>
          <w:rFonts w:ascii="Times New Roman" w:hAnsi="Times New Roman" w:cs="Times New Roman"/>
          <w:color w:val="222222"/>
          <w:sz w:val="24"/>
          <w:szCs w:val="24"/>
          <w:shd w:val="clear" w:color="auto" w:fill="FFFFFF"/>
        </w:rPr>
        <w:t xml:space="preserve"> which involves expressing the mRNA systematically from the brain </w:t>
      </w:r>
      <w:r w:rsidR="00E33CC3">
        <w:rPr>
          <w:rFonts w:ascii="Times New Roman" w:hAnsi="Times New Roman" w:cs="Times New Roman"/>
          <w:color w:val="222222"/>
          <w:sz w:val="24"/>
          <w:szCs w:val="24"/>
          <w:shd w:val="clear" w:color="auto" w:fill="FFFFFF"/>
        </w:rPr>
        <w:t xml:space="preserve">down </w:t>
      </w:r>
      <w:r w:rsidRPr="00C233E5" w:rsidR="003000BB">
        <w:rPr>
          <w:rFonts w:ascii="Times New Roman" w:hAnsi="Times New Roman" w:cs="Times New Roman"/>
          <w:color w:val="222222"/>
          <w:sz w:val="24"/>
          <w:szCs w:val="24"/>
          <w:shd w:val="clear" w:color="auto" w:fill="FFFFFF"/>
        </w:rPr>
        <w:t>to the interstices for a layer chicken</w:t>
      </w:r>
      <w:r w:rsidRPr="00C233E5" w:rsidR="00286FF6">
        <w:rPr>
          <w:rFonts w:ascii="Times New Roman" w:hAnsi="Times New Roman" w:cs="Times New Roman"/>
          <w:color w:val="222222"/>
          <w:sz w:val="24"/>
          <w:szCs w:val="24"/>
          <w:shd w:val="clear" w:color="auto" w:fill="FFFFFF"/>
        </w:rPr>
        <w:t xml:space="preserve"> or vice versa</w:t>
      </w:r>
      <w:r w:rsidR="00052FF4">
        <w:rPr>
          <w:rFonts w:ascii="Times New Roman" w:hAnsi="Times New Roman" w:cs="Times New Roman"/>
          <w:color w:val="222222"/>
          <w:sz w:val="24"/>
          <w:szCs w:val="24"/>
          <w:shd w:val="clear" w:color="auto" w:fill="FFFFFF"/>
        </w:rPr>
        <w:t xml:space="preserve"> (</w:t>
      </w:r>
      <w:r w:rsidRPr="00052FF4" w:rsidR="00785DCC">
        <w:rPr>
          <w:rFonts w:ascii="Times New Roman" w:eastAsia="Times New Roman" w:hAnsi="Times New Roman" w:cs="Times New Roman"/>
          <w:color w:val="222222"/>
          <w:sz w:val="24"/>
          <w:szCs w:val="24"/>
          <w:shd w:val="clear" w:color="auto" w:fill="FFFFFF"/>
        </w:rPr>
        <w:t>Kitazawa</w:t>
      </w:r>
      <w:r w:rsidR="00785DCC">
        <w:rPr>
          <w:rFonts w:ascii="Times New Roman" w:eastAsia="Times New Roman" w:hAnsi="Times New Roman" w:cs="Times New Roman"/>
          <w:color w:val="222222"/>
          <w:sz w:val="24"/>
          <w:szCs w:val="24"/>
          <w:shd w:val="clear" w:color="auto" w:fill="FFFFFF"/>
        </w:rPr>
        <w:t xml:space="preserve"> et al.</w:t>
      </w:r>
      <w:r w:rsidR="00785DCC">
        <w:rPr>
          <w:rFonts w:ascii="Times New Roman" w:eastAsia="Times New Roman" w:hAnsi="Times New Roman" w:cs="Times New Roman"/>
          <w:color w:val="222222"/>
          <w:sz w:val="24"/>
          <w:szCs w:val="24"/>
          <w:shd w:val="clear" w:color="auto" w:fill="FFFFFF"/>
        </w:rPr>
        <w:t>,2015</w:t>
      </w:r>
      <w:r w:rsidR="00785DCC">
        <w:rPr>
          <w:rFonts w:ascii="Times New Roman" w:eastAsia="Times New Roman" w:hAnsi="Times New Roman" w:cs="Times New Roman"/>
          <w:color w:val="222222"/>
          <w:sz w:val="24"/>
          <w:szCs w:val="24"/>
          <w:shd w:val="clear" w:color="auto" w:fill="FFFFFF"/>
        </w:rPr>
        <w:t>)</w:t>
      </w:r>
      <w:r w:rsidRPr="00C233E5" w:rsidR="00286FF6">
        <w:rPr>
          <w:rFonts w:ascii="Times New Roman" w:hAnsi="Times New Roman" w:cs="Times New Roman"/>
          <w:color w:val="222222"/>
          <w:sz w:val="24"/>
          <w:szCs w:val="24"/>
          <w:shd w:val="clear" w:color="auto" w:fill="FFFFFF"/>
        </w:rPr>
        <w:t xml:space="preserve">. </w:t>
      </w:r>
      <w:r w:rsidRPr="00C233E5" w:rsidR="00397F3C">
        <w:rPr>
          <w:rFonts w:ascii="Times New Roman" w:hAnsi="Times New Roman" w:cs="Times New Roman"/>
          <w:color w:val="222222"/>
          <w:sz w:val="24"/>
          <w:szCs w:val="24"/>
          <w:shd w:val="clear" w:color="auto" w:fill="FFFFFF"/>
        </w:rPr>
        <w:t>It</w:t>
      </w:r>
      <w:r w:rsidR="00397F3C">
        <w:rPr>
          <w:rFonts w:ascii="Times New Roman" w:hAnsi="Times New Roman" w:cs="Times New Roman"/>
          <w:color w:val="222222"/>
          <w:sz w:val="24"/>
          <w:szCs w:val="24"/>
          <w:shd w:val="clear" w:color="auto" w:fill="FFFFFF"/>
        </w:rPr>
        <w:t xml:space="preserve"> should be noted</w:t>
      </w:r>
      <w:r w:rsidRPr="00C233E5" w:rsidR="00286FF6">
        <w:rPr>
          <w:rFonts w:ascii="Times New Roman" w:hAnsi="Times New Roman" w:cs="Times New Roman"/>
          <w:color w:val="222222"/>
          <w:sz w:val="24"/>
          <w:szCs w:val="24"/>
          <w:shd w:val="clear" w:color="auto" w:fill="FFFFFF"/>
        </w:rPr>
        <w:t xml:space="preserve"> that</w:t>
      </w:r>
      <w:r w:rsidRPr="00C233E5" w:rsidR="00963552">
        <w:rPr>
          <w:rFonts w:ascii="Times New Roman" w:hAnsi="Times New Roman" w:cs="Times New Roman"/>
          <w:color w:val="222222"/>
          <w:sz w:val="24"/>
          <w:szCs w:val="24"/>
          <w:shd w:val="clear" w:color="auto" w:fill="FFFFFF"/>
        </w:rPr>
        <w:t xml:space="preserve"> most of the ghrelin synthesis sites are common for both layers and boiler chickens making mRNA manifest in the growing and hatching process. The mucosal layer houses both ghrelin-ex and ghrelin-in cells which are round in figure making an avenue to proteins and mRNA </w:t>
      </w:r>
      <w:r w:rsidRPr="00C233E5" w:rsidR="00C0469C">
        <w:rPr>
          <w:rFonts w:ascii="Times New Roman" w:hAnsi="Times New Roman" w:cs="Times New Roman"/>
          <w:color w:val="222222"/>
          <w:sz w:val="24"/>
          <w:szCs w:val="24"/>
          <w:shd w:val="clear" w:color="auto" w:fill="FFFFFF"/>
        </w:rPr>
        <w:t>expression in chickens. The mind of chicken contains small muscular parts which include corpus striatum,</w:t>
      </w:r>
      <w:r w:rsidRPr="00C233E5" w:rsidR="003C666A">
        <w:rPr>
          <w:rFonts w:ascii="Times New Roman" w:hAnsi="Times New Roman" w:cs="Times New Roman"/>
          <w:color w:val="222222"/>
          <w:sz w:val="24"/>
          <w:szCs w:val="24"/>
          <w:shd w:val="clear" w:color="auto" w:fill="FFFFFF"/>
        </w:rPr>
        <w:t xml:space="preserve"> </w:t>
      </w:r>
      <w:r w:rsidRPr="00C233E5">
        <w:rPr>
          <w:rFonts w:ascii="Times New Roman" w:hAnsi="Times New Roman" w:cs="Times New Roman"/>
          <w:color w:val="222222"/>
          <w:sz w:val="24"/>
          <w:szCs w:val="24"/>
          <w:shd w:val="clear" w:color="auto" w:fill="FFFFFF"/>
        </w:rPr>
        <w:t>cerebellum</w:t>
      </w:r>
      <w:r w:rsidRPr="00C233E5" w:rsidR="00C0469C">
        <w:rPr>
          <w:rFonts w:ascii="Times New Roman" w:hAnsi="Times New Roman" w:cs="Times New Roman"/>
          <w:color w:val="222222"/>
          <w:sz w:val="24"/>
          <w:szCs w:val="24"/>
          <w:shd w:val="clear" w:color="auto" w:fill="FFFFFF"/>
        </w:rPr>
        <w:t>,</w:t>
      </w:r>
      <w:r w:rsidRPr="00C233E5" w:rsidR="003C666A">
        <w:rPr>
          <w:rFonts w:ascii="Times New Roman" w:hAnsi="Times New Roman" w:cs="Times New Roman"/>
          <w:color w:val="222222"/>
          <w:sz w:val="24"/>
          <w:szCs w:val="24"/>
          <w:shd w:val="clear" w:color="auto" w:fill="FFFFFF"/>
        </w:rPr>
        <w:t xml:space="preserve"> brainstem and optic lobes</w:t>
      </w:r>
      <w:r w:rsidRPr="00C233E5" w:rsidR="00C0469C">
        <w:rPr>
          <w:rFonts w:ascii="Times New Roman" w:hAnsi="Times New Roman" w:cs="Times New Roman"/>
          <w:color w:val="222222"/>
          <w:sz w:val="24"/>
          <w:szCs w:val="24"/>
          <w:shd w:val="clear" w:color="auto" w:fill="FFFFFF"/>
        </w:rPr>
        <w:t xml:space="preserve"> where most</w:t>
      </w:r>
      <w:r w:rsidRPr="00C233E5" w:rsidR="003C666A">
        <w:rPr>
          <w:rFonts w:ascii="Times New Roman" w:hAnsi="Times New Roman" w:cs="Times New Roman"/>
          <w:color w:val="222222"/>
          <w:sz w:val="24"/>
          <w:szCs w:val="24"/>
          <w:shd w:val="clear" w:color="auto" w:fill="FFFFFF"/>
        </w:rPr>
        <w:t xml:space="preserve"> expressions of mRNA take </w:t>
      </w:r>
      <w:r w:rsidRPr="00C233E5" w:rsidR="003B3D56">
        <w:rPr>
          <w:rFonts w:ascii="Times New Roman" w:hAnsi="Times New Roman" w:cs="Times New Roman"/>
          <w:color w:val="222222"/>
          <w:sz w:val="24"/>
          <w:szCs w:val="24"/>
          <w:shd w:val="clear" w:color="auto" w:fill="FFFFFF"/>
        </w:rPr>
        <w:t>place. The</w:t>
      </w:r>
      <w:r w:rsidRPr="00C233E5">
        <w:rPr>
          <w:rFonts w:ascii="Times New Roman" w:hAnsi="Times New Roman" w:cs="Times New Roman"/>
          <w:color w:val="222222"/>
          <w:sz w:val="24"/>
          <w:szCs w:val="24"/>
          <w:shd w:val="clear" w:color="auto" w:fill="FFFFFF"/>
        </w:rPr>
        <w:t xml:space="preserve"> feeding status of a chicken is reflected on the levels of ghrelin</w:t>
      </w:r>
      <w:r w:rsidRPr="00C233E5" w:rsidR="007C497C">
        <w:rPr>
          <w:rFonts w:ascii="Times New Roman" w:hAnsi="Times New Roman" w:cs="Times New Roman"/>
          <w:color w:val="222222"/>
          <w:sz w:val="24"/>
          <w:szCs w:val="24"/>
          <w:shd w:val="clear" w:color="auto" w:fill="FFFFFF"/>
        </w:rPr>
        <w:t xml:space="preserve"> in circulation which is housed in both ghrelin-ex and ghrelin-ip cells meaning that a farmer can easily influence the feeding habits of the chickens fostering agile developments</w:t>
      </w:r>
      <w:r w:rsidRPr="00C233E5" w:rsidR="003B3D56">
        <w:rPr>
          <w:rFonts w:ascii="Times New Roman" w:hAnsi="Times New Roman" w:cs="Times New Roman"/>
          <w:color w:val="222222"/>
          <w:sz w:val="24"/>
          <w:szCs w:val="24"/>
          <w:shd w:val="clear" w:color="auto" w:fill="FFFFFF"/>
        </w:rPr>
        <w:t>.</w:t>
      </w:r>
    </w:p>
    <w:p w:rsidR="003B3D56" w:rsidRPr="00182B4F" w:rsidP="00092E02">
      <w:pPr>
        <w:spacing w:line="480" w:lineRule="auto"/>
        <w:ind w:firstLine="720"/>
        <w:jc w:val="center"/>
        <w:rPr>
          <w:rFonts w:ascii="Times New Roman" w:hAnsi="Times New Roman" w:cs="Times New Roman"/>
          <w:b/>
          <w:color w:val="222222"/>
          <w:sz w:val="24"/>
          <w:szCs w:val="24"/>
          <w:shd w:val="clear" w:color="auto" w:fill="FFFFFF"/>
        </w:rPr>
      </w:pPr>
      <w:r w:rsidRPr="00182B4F">
        <w:rPr>
          <w:rFonts w:ascii="Times New Roman" w:hAnsi="Times New Roman" w:cs="Times New Roman"/>
          <w:b/>
          <w:color w:val="222222"/>
          <w:sz w:val="24"/>
          <w:szCs w:val="24"/>
          <w:shd w:val="clear" w:color="auto" w:fill="FFFFFF"/>
        </w:rPr>
        <w:t>Functionality</w:t>
      </w:r>
    </w:p>
    <w:p w:rsidR="003034F7" w:rsidRPr="00C233E5" w:rsidP="00092E02">
      <w:pPr>
        <w:spacing w:line="480" w:lineRule="auto"/>
        <w:ind w:firstLine="720"/>
        <w:rPr>
          <w:rFonts w:ascii="Times New Roman" w:hAnsi="Times New Roman" w:cs="Times New Roman"/>
          <w:color w:val="222222"/>
          <w:sz w:val="24"/>
          <w:szCs w:val="24"/>
          <w:shd w:val="clear" w:color="auto" w:fill="FFFFFF"/>
        </w:rPr>
      </w:pPr>
      <w:r w:rsidRPr="00C233E5">
        <w:rPr>
          <w:rFonts w:ascii="Times New Roman" w:hAnsi="Times New Roman" w:cs="Times New Roman"/>
          <w:color w:val="222222"/>
          <w:sz w:val="24"/>
          <w:szCs w:val="24"/>
          <w:shd w:val="clear" w:color="auto" w:fill="FFFFFF"/>
        </w:rPr>
        <w:t>In mammals when ghrelin peptide is injected peripherally and centrally, it functions as orexigenic hormone triggering the appetite in terms of increase in food intake</w:t>
      </w:r>
      <w:r w:rsidR="0035660E">
        <w:rPr>
          <w:rFonts w:ascii="Times New Roman" w:hAnsi="Times New Roman" w:cs="Times New Roman"/>
          <w:color w:val="222222"/>
          <w:sz w:val="24"/>
          <w:szCs w:val="24"/>
          <w:shd w:val="clear" w:color="auto" w:fill="FFFFFF"/>
        </w:rPr>
        <w:t xml:space="preserve"> (</w:t>
      </w:r>
      <w:r w:rsidR="0035660E">
        <w:rPr>
          <w:rFonts w:ascii="Times New Roman" w:eastAsia="Times New Roman" w:hAnsi="Times New Roman" w:cs="Times New Roman"/>
          <w:color w:val="222222"/>
          <w:sz w:val="24"/>
          <w:szCs w:val="24"/>
          <w:shd w:val="clear" w:color="auto" w:fill="FFFFFF"/>
        </w:rPr>
        <w:t>Howick, Griffin, Cryan, &amp; Schellekens,</w:t>
      </w:r>
      <w:r w:rsidRPr="0035660E" w:rsidR="0035660E">
        <w:rPr>
          <w:rFonts w:ascii="Times New Roman" w:eastAsia="Times New Roman" w:hAnsi="Times New Roman" w:cs="Times New Roman"/>
          <w:color w:val="222222"/>
          <w:sz w:val="24"/>
          <w:szCs w:val="24"/>
          <w:shd w:val="clear" w:color="auto" w:fill="FFFFFF"/>
        </w:rPr>
        <w:t xml:space="preserve"> 2017</w:t>
      </w:r>
      <w:r w:rsidRPr="0035660E" w:rsidR="0035660E">
        <w:rPr>
          <w:rFonts w:ascii="Times New Roman" w:eastAsia="Times New Roman" w:hAnsi="Times New Roman" w:cs="Times New Roman"/>
          <w:color w:val="222222"/>
          <w:sz w:val="24"/>
          <w:szCs w:val="24"/>
          <w:shd w:val="clear" w:color="auto" w:fill="FFFFFF"/>
        </w:rPr>
        <w:t>).</w:t>
      </w:r>
      <w:r w:rsidR="0035660E">
        <w:rPr>
          <w:rFonts w:ascii="Times New Roman" w:hAnsi="Times New Roman" w:cs="Times New Roman"/>
          <w:color w:val="222222"/>
          <w:sz w:val="24"/>
          <w:szCs w:val="24"/>
          <w:shd w:val="clear" w:color="auto" w:fill="FFFFFF"/>
        </w:rPr>
        <w:t xml:space="preserve"> </w:t>
      </w:r>
      <w:r w:rsidRPr="00C233E5" w:rsidR="00680384">
        <w:rPr>
          <w:rFonts w:ascii="Times New Roman" w:hAnsi="Times New Roman" w:cs="Times New Roman"/>
          <w:color w:val="222222"/>
          <w:sz w:val="24"/>
          <w:szCs w:val="24"/>
          <w:shd w:val="clear" w:color="auto" w:fill="FFFFFF"/>
        </w:rPr>
        <w:t>Contrary</w:t>
      </w:r>
      <w:r w:rsidRPr="00C233E5">
        <w:rPr>
          <w:rFonts w:ascii="Times New Roman" w:hAnsi="Times New Roman" w:cs="Times New Roman"/>
          <w:color w:val="222222"/>
          <w:sz w:val="24"/>
          <w:szCs w:val="24"/>
          <w:shd w:val="clear" w:color="auto" w:fill="FFFFFF"/>
        </w:rPr>
        <w:t>, intracerebroventricular injection of GHS in neonatal chicks</w:t>
      </w:r>
      <w:r w:rsidRPr="00C233E5" w:rsidR="005321F1">
        <w:rPr>
          <w:rFonts w:ascii="Times New Roman" w:hAnsi="Times New Roman" w:cs="Times New Roman"/>
          <w:color w:val="222222"/>
          <w:sz w:val="24"/>
          <w:szCs w:val="24"/>
          <w:shd w:val="clear" w:color="auto" w:fill="FFFFFF"/>
        </w:rPr>
        <w:t xml:space="preserve"> lower the food intake due to lack of proper link with orexigenic NPY. Further, the inability of the GHS to stimulate digestive tract which accelerates digestion inhibits the rate of feeding in neonatal </w:t>
      </w:r>
      <w:r w:rsidRPr="00C233E5" w:rsidR="00F920AF">
        <w:rPr>
          <w:rFonts w:ascii="Times New Roman" w:hAnsi="Times New Roman" w:cs="Times New Roman"/>
          <w:color w:val="222222"/>
          <w:sz w:val="24"/>
          <w:szCs w:val="24"/>
          <w:shd w:val="clear" w:color="auto" w:fill="FFFFFF"/>
        </w:rPr>
        <w:t xml:space="preserve">chicks. Research </w:t>
      </w:r>
      <w:r w:rsidRPr="00C233E5" w:rsidR="00B14B61">
        <w:rPr>
          <w:rFonts w:ascii="Times New Roman" w:hAnsi="Times New Roman" w:cs="Times New Roman"/>
          <w:color w:val="222222"/>
          <w:sz w:val="24"/>
          <w:szCs w:val="24"/>
          <w:shd w:val="clear" w:color="auto" w:fill="FFFFFF"/>
        </w:rPr>
        <w:t>has reported ghrelin agonist on</w:t>
      </w:r>
      <w:r w:rsidRPr="00C233E5" w:rsidR="00F920AF">
        <w:rPr>
          <w:rFonts w:ascii="Times New Roman" w:hAnsi="Times New Roman" w:cs="Times New Roman"/>
          <w:color w:val="222222"/>
          <w:sz w:val="24"/>
          <w:szCs w:val="24"/>
          <w:shd w:val="clear" w:color="auto" w:fill="FFFFFF"/>
        </w:rPr>
        <w:t xml:space="preserve"> food intake in chicken</w:t>
      </w:r>
      <w:r w:rsidRPr="00C233E5" w:rsidR="00857DE7">
        <w:rPr>
          <w:rFonts w:ascii="Times New Roman" w:hAnsi="Times New Roman" w:cs="Times New Roman"/>
          <w:color w:val="222222"/>
          <w:sz w:val="24"/>
          <w:szCs w:val="24"/>
          <w:shd w:val="clear" w:color="auto" w:fill="FFFFFF"/>
        </w:rPr>
        <w:t xml:space="preserve"> during central ghrelin administration</w:t>
      </w:r>
      <w:r w:rsidRPr="00C233E5" w:rsidR="00F920AF">
        <w:rPr>
          <w:rFonts w:ascii="Times New Roman" w:hAnsi="Times New Roman" w:cs="Times New Roman"/>
          <w:color w:val="222222"/>
          <w:sz w:val="24"/>
          <w:szCs w:val="24"/>
          <w:shd w:val="clear" w:color="auto" w:fill="FFFFFF"/>
        </w:rPr>
        <w:t>; some revealed that ghrelin administration does not aff</w:t>
      </w:r>
      <w:r w:rsidR="008F63D4">
        <w:rPr>
          <w:rFonts w:ascii="Times New Roman" w:hAnsi="Times New Roman" w:cs="Times New Roman"/>
          <w:color w:val="222222"/>
          <w:sz w:val="24"/>
          <w:szCs w:val="24"/>
          <w:shd w:val="clear" w:color="auto" w:fill="FFFFFF"/>
        </w:rPr>
        <w:t xml:space="preserve">ect </w:t>
      </w:r>
      <w:r w:rsidRPr="00C233E5" w:rsidR="00F920AF">
        <w:rPr>
          <w:rFonts w:ascii="Times New Roman" w:hAnsi="Times New Roman" w:cs="Times New Roman"/>
          <w:color w:val="222222"/>
          <w:sz w:val="24"/>
          <w:szCs w:val="24"/>
          <w:shd w:val="clear" w:color="auto" w:fill="FFFFFF"/>
        </w:rPr>
        <w:t>food dosage in the chicken while other experiment reported inhibition of food intake after one out of administering ghrelin</w:t>
      </w:r>
      <w:r w:rsidRPr="00C233E5" w:rsidR="00680384">
        <w:rPr>
          <w:rFonts w:ascii="Times New Roman" w:hAnsi="Times New Roman" w:cs="Times New Roman"/>
          <w:color w:val="222222"/>
          <w:sz w:val="24"/>
          <w:szCs w:val="24"/>
          <w:shd w:val="clear" w:color="auto" w:fill="FFFFFF"/>
        </w:rPr>
        <w:t>(</w:t>
      </w:r>
      <w:r w:rsidRPr="00C233E5" w:rsidR="00680384">
        <w:rPr>
          <w:rFonts w:ascii="Times New Roman" w:eastAsia="Times New Roman" w:hAnsi="Times New Roman" w:cs="Times New Roman"/>
          <w:color w:val="1D1D1D"/>
          <w:sz w:val="24"/>
          <w:szCs w:val="24"/>
          <w:shd w:val="clear" w:color="auto" w:fill="FFFFFF"/>
        </w:rPr>
        <w:t>Sintubin</w:t>
      </w:r>
      <w:r w:rsidRPr="00C233E5" w:rsidR="00680384">
        <w:rPr>
          <w:rFonts w:ascii="Times New Roman" w:eastAsia="Times New Roman" w:hAnsi="Times New Roman" w:cs="Times New Roman"/>
          <w:color w:val="1D1D1D"/>
          <w:sz w:val="24"/>
          <w:szCs w:val="24"/>
          <w:shd w:val="clear" w:color="auto" w:fill="FFFFFF"/>
        </w:rPr>
        <w:t>,2014)</w:t>
      </w:r>
      <w:r w:rsidRPr="00C233E5" w:rsidR="00F920AF">
        <w:rPr>
          <w:rFonts w:ascii="Times New Roman" w:hAnsi="Times New Roman" w:cs="Times New Roman"/>
          <w:color w:val="222222"/>
          <w:sz w:val="24"/>
          <w:szCs w:val="24"/>
          <w:shd w:val="clear" w:color="auto" w:fill="FFFFFF"/>
        </w:rPr>
        <w:t>. All the investigations done on central</w:t>
      </w:r>
      <w:r w:rsidRPr="00C233E5" w:rsidR="00857DE7">
        <w:rPr>
          <w:rFonts w:ascii="Times New Roman" w:hAnsi="Times New Roman" w:cs="Times New Roman"/>
          <w:color w:val="222222"/>
          <w:sz w:val="24"/>
          <w:szCs w:val="24"/>
          <w:shd w:val="clear" w:color="auto" w:fill="FFFFFF"/>
        </w:rPr>
        <w:t xml:space="preserve"> ghrelin revealed that intracerebroventricular administration of ghrelin is a food intake inhibitor. On the other hand, </w:t>
      </w:r>
      <w:r w:rsidRPr="00C233E5" w:rsidR="00857DE7">
        <w:rPr>
          <w:rFonts w:ascii="Times New Roman" w:hAnsi="Times New Roman" w:cs="Times New Roman"/>
          <w:color w:val="222222"/>
          <w:sz w:val="24"/>
          <w:szCs w:val="24"/>
          <w:shd w:val="clear" w:color="auto" w:fill="FFFFFF"/>
        </w:rPr>
        <w:t>peripherally ghrelin administration in chickens triggers the release of GH that escalate appetite</w:t>
      </w:r>
      <w:r w:rsidRPr="00C233E5" w:rsidR="00B14B61">
        <w:rPr>
          <w:rFonts w:ascii="Times New Roman" w:hAnsi="Times New Roman" w:cs="Times New Roman"/>
          <w:color w:val="222222"/>
          <w:sz w:val="24"/>
          <w:szCs w:val="24"/>
          <w:shd w:val="clear" w:color="auto" w:fill="FFFFFF"/>
        </w:rPr>
        <w:t xml:space="preserve"> foster in food intake.</w:t>
      </w:r>
    </w:p>
    <w:p w:rsidR="003B3D56" w:rsidRPr="00182B4F" w:rsidP="00092E02">
      <w:pPr>
        <w:tabs>
          <w:tab w:val="center" w:pos="4680"/>
        </w:tabs>
        <w:spacing w:line="480" w:lineRule="auto"/>
        <w:ind w:firstLine="720"/>
        <w:jc w:val="center"/>
        <w:rPr>
          <w:rFonts w:ascii="Times New Roman" w:hAnsi="Times New Roman" w:cs="Times New Roman"/>
          <w:b/>
          <w:color w:val="222222"/>
          <w:sz w:val="24"/>
          <w:szCs w:val="24"/>
          <w:shd w:val="clear" w:color="auto" w:fill="FFFFFF"/>
        </w:rPr>
      </w:pPr>
      <w:r w:rsidRPr="00C233E5">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219700" cy="1981200"/>
            <wp:effectExtent l="0" t="0" r="0" b="0"/>
            <wp:wrapSquare wrapText="bothSides"/>
            <wp:docPr id="5" name="Picture 5"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5402" name="Picture 2"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219700" cy="1981200"/>
                    </a:xfrm>
                    <a:prstGeom prst="rect">
                      <a:avLst/>
                    </a:prstGeom>
                    <a:noFill/>
                    <a:ln>
                      <a:noFill/>
                    </a:ln>
                  </pic:spPr>
                </pic:pic>
              </a:graphicData>
            </a:graphic>
          </wp:anchor>
        </w:drawing>
      </w:r>
      <w:r w:rsidRPr="00C233E5" w:rsidR="006917E3">
        <w:rPr>
          <w:rFonts w:ascii="Times New Roman" w:hAnsi="Times New Roman" w:cs="Times New Roman"/>
          <w:color w:val="222222"/>
          <w:sz w:val="24"/>
          <w:szCs w:val="24"/>
          <w:shd w:val="clear" w:color="auto" w:fill="FFFFFF"/>
        </w:rPr>
        <w:br w:type="textWrapping" w:clear="all"/>
      </w:r>
      <w:r w:rsidR="003C5856">
        <w:rPr>
          <w:rFonts w:ascii="Times New Roman" w:hAnsi="Times New Roman" w:cs="Times New Roman"/>
          <w:b/>
          <w:color w:val="222222"/>
          <w:sz w:val="24"/>
          <w:szCs w:val="24"/>
          <w:shd w:val="clear" w:color="auto" w:fill="FFFFFF"/>
        </w:rPr>
        <w:t>fig</w:t>
      </w:r>
      <w:r w:rsidR="003C5856">
        <w:rPr>
          <w:rFonts w:ascii="Times New Roman" w:hAnsi="Times New Roman" w:cs="Times New Roman"/>
          <w:b/>
          <w:color w:val="222222"/>
          <w:sz w:val="24"/>
          <w:szCs w:val="24"/>
          <w:shd w:val="clear" w:color="auto" w:fill="FFFFFF"/>
        </w:rPr>
        <w:t xml:space="preserve"> 1.ghrelin in birds</w:t>
      </w:r>
    </w:p>
    <w:p w:rsidR="00805BF5" w:rsidRPr="00182B4F" w:rsidP="00092E02">
      <w:pPr>
        <w:spacing w:line="480" w:lineRule="auto"/>
        <w:ind w:firstLine="720"/>
        <w:jc w:val="center"/>
        <w:rPr>
          <w:rFonts w:ascii="Times New Roman" w:hAnsi="Times New Roman" w:cs="Times New Roman"/>
          <w:b/>
          <w:color w:val="222222"/>
          <w:sz w:val="24"/>
          <w:szCs w:val="24"/>
          <w:shd w:val="clear" w:color="auto" w:fill="FFFFFF"/>
        </w:rPr>
      </w:pPr>
      <w:r w:rsidRPr="00182B4F">
        <w:rPr>
          <w:rFonts w:ascii="Times New Roman" w:hAnsi="Times New Roman" w:cs="Times New Roman"/>
          <w:b/>
          <w:color w:val="222222"/>
          <w:sz w:val="24"/>
          <w:szCs w:val="24"/>
          <w:shd w:val="clear" w:color="auto" w:fill="FFFFFF"/>
        </w:rPr>
        <w:t>Conclusion</w:t>
      </w:r>
    </w:p>
    <w:p w:rsidR="00805BF5" w:rsidRPr="00C233E5" w:rsidP="00092E02">
      <w:pPr>
        <w:spacing w:line="480" w:lineRule="auto"/>
        <w:ind w:firstLine="720"/>
        <w:rPr>
          <w:rFonts w:ascii="Times New Roman" w:hAnsi="Times New Roman" w:cs="Times New Roman"/>
          <w:color w:val="222222"/>
          <w:sz w:val="24"/>
          <w:szCs w:val="24"/>
          <w:shd w:val="clear" w:color="auto" w:fill="FFFFFF"/>
        </w:rPr>
      </w:pPr>
      <w:r w:rsidRPr="00C233E5">
        <w:rPr>
          <w:rFonts w:ascii="Times New Roman" w:hAnsi="Times New Roman" w:cs="Times New Roman"/>
          <w:color w:val="222222"/>
          <w:sz w:val="24"/>
          <w:szCs w:val="24"/>
          <w:shd w:val="clear" w:color="auto" w:fill="FFFFFF"/>
        </w:rPr>
        <w:t>Finally, the discussion has successfully affirmed the research purpose by giving scientific proves on the effects of ghrelin in chicken. Further, the research has revealed the adaptation of the chicken's body that aid in making ghrelin effective in their bodies. The brain is showed</w:t>
      </w:r>
      <w:r w:rsidR="008F63D4">
        <w:rPr>
          <w:rFonts w:ascii="Times New Roman" w:hAnsi="Times New Roman" w:cs="Times New Roman"/>
          <w:color w:val="222222"/>
          <w:sz w:val="24"/>
          <w:szCs w:val="24"/>
          <w:shd w:val="clear" w:color="auto" w:fill="FFFFFF"/>
        </w:rPr>
        <w:t xml:space="preserve"> to be</w:t>
      </w:r>
      <w:r w:rsidRPr="00C233E5">
        <w:rPr>
          <w:rFonts w:ascii="Times New Roman" w:hAnsi="Times New Roman" w:cs="Times New Roman"/>
          <w:color w:val="222222"/>
          <w:sz w:val="24"/>
          <w:szCs w:val="24"/>
          <w:shd w:val="clear" w:color="auto" w:fill="FFFFFF"/>
        </w:rPr>
        <w:t xml:space="preserve"> the primary receptor for all ghrelin administration, however other body parts are also important during the exercise. The</w:t>
      </w:r>
      <w:r w:rsidR="008F63D4">
        <w:rPr>
          <w:rFonts w:ascii="Times New Roman" w:hAnsi="Times New Roman" w:cs="Times New Roman"/>
          <w:color w:val="222222"/>
          <w:sz w:val="24"/>
          <w:szCs w:val="24"/>
          <w:shd w:val="clear" w:color="auto" w:fill="FFFFFF"/>
        </w:rPr>
        <w:t xml:space="preserve"> research has </w:t>
      </w:r>
      <w:r w:rsidRPr="00C233E5">
        <w:rPr>
          <w:rFonts w:ascii="Times New Roman" w:hAnsi="Times New Roman" w:cs="Times New Roman"/>
          <w:color w:val="222222"/>
          <w:sz w:val="24"/>
          <w:szCs w:val="24"/>
          <w:shd w:val="clear" w:color="auto" w:fill="FFFFFF"/>
        </w:rPr>
        <w:t>also revealed the two-mode of administering ghrelin in chicken; intracerebroventricular ghrelin injection inhibits food intake while the peripheral injection mode accelerates food intake in chicken. The ghrelin research gives farmers a choice and stipulation on who to administer ghrelin.
</w:t>
      </w:r>
    </w:p>
    <w:p w:rsidR="00805BF5" w:rsidRPr="00C233E5" w:rsidP="00092E02">
      <w:pPr>
        <w:spacing w:line="480" w:lineRule="auto"/>
        <w:ind w:firstLine="720"/>
        <w:rPr>
          <w:rFonts w:ascii="Times New Roman" w:hAnsi="Times New Roman" w:cs="Times New Roman"/>
          <w:color w:val="222222"/>
          <w:sz w:val="24"/>
          <w:szCs w:val="24"/>
          <w:shd w:val="clear" w:color="auto" w:fill="FFFFFF"/>
        </w:rPr>
      </w:pPr>
    </w:p>
    <w:p w:rsidR="003B3D56" w:rsidRPr="00C233E5" w:rsidP="00C233E5">
      <w:pPr>
        <w:spacing w:line="480" w:lineRule="auto"/>
        <w:rPr>
          <w:rFonts w:ascii="Times New Roman" w:hAnsi="Times New Roman" w:cs="Times New Roman"/>
          <w:color w:val="222222"/>
          <w:sz w:val="24"/>
          <w:szCs w:val="24"/>
          <w:shd w:val="clear" w:color="auto" w:fill="FFFFFF"/>
        </w:rPr>
      </w:pPr>
    </w:p>
    <w:p w:rsidR="003B3D56" w:rsidRPr="00C233E5" w:rsidP="00C233E5">
      <w:pPr>
        <w:spacing w:line="480" w:lineRule="auto"/>
        <w:rPr>
          <w:rFonts w:ascii="Times New Roman" w:hAnsi="Times New Roman" w:cs="Times New Roman"/>
          <w:color w:val="222222"/>
          <w:sz w:val="24"/>
          <w:szCs w:val="24"/>
          <w:shd w:val="clear" w:color="auto" w:fill="FFFFFF"/>
        </w:rPr>
      </w:pPr>
    </w:p>
    <w:p w:rsidR="00182B4F" w:rsidP="00C233E5">
      <w:pPr>
        <w:spacing w:line="480" w:lineRule="auto"/>
        <w:rPr>
          <w:rFonts w:ascii="Times New Roman" w:hAnsi="Times New Roman" w:cs="Times New Roman"/>
          <w:color w:val="222222"/>
          <w:sz w:val="24"/>
          <w:szCs w:val="24"/>
          <w:shd w:val="clear" w:color="auto" w:fill="FFFFFF"/>
        </w:rPr>
      </w:pPr>
    </w:p>
    <w:p w:rsidR="0008384D" w:rsidRPr="0008384D" w:rsidP="0008384D">
      <w:pPr>
        <w:spacing w:line="480" w:lineRule="auto"/>
        <w:jc w:val="center"/>
        <w:rPr>
          <w:rFonts w:ascii="Times New Roman" w:hAnsi="Times New Roman" w:cs="Times New Roman"/>
          <w:color w:val="222222"/>
          <w:sz w:val="24"/>
          <w:szCs w:val="24"/>
          <w:shd w:val="clear" w:color="auto" w:fill="FFFFFF"/>
        </w:rPr>
      </w:pPr>
      <w:r w:rsidRPr="00C233E5">
        <w:rPr>
          <w:rFonts w:ascii="Times New Roman" w:hAnsi="Times New Roman" w:cs="Times New Roman"/>
          <w:color w:val="222222"/>
          <w:sz w:val="24"/>
          <w:szCs w:val="24"/>
          <w:shd w:val="clear" w:color="auto" w:fill="FFFFFF"/>
        </w:rPr>
        <w:t>References</w:t>
      </w:r>
    </w:p>
    <w:p w:rsidR="0008384D" w:rsidRPr="004D34C9"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 xml:space="preserve">Bhattacharya, S. K., Andrews, K., </w:t>
      </w:r>
      <w:r w:rsidRPr="004D34C9">
        <w:rPr>
          <w:color w:val="222222"/>
          <w:shd w:val="clear" w:color="auto" w:fill="FFFFFF"/>
        </w:rPr>
        <w:t>Beveridge</w:t>
      </w:r>
      <w:r w:rsidRPr="004D34C9">
        <w:rPr>
          <w:color w:val="222222"/>
          <w:shd w:val="clear" w:color="auto" w:fill="FFFFFF"/>
        </w:rPr>
        <w:t>, R., Cameron, K. O., Chen, C., Dunn, M</w:t>
      </w:r>
      <w:r w:rsidRPr="004D34C9">
        <w:rPr>
          <w:color w:val="222222"/>
          <w:shd w:val="clear" w:color="auto" w:fill="FFFFFF"/>
        </w:rPr>
        <w:t>., ...</w:t>
      </w:r>
      <w:r w:rsidRPr="004D34C9">
        <w:rPr>
          <w:color w:val="222222"/>
          <w:shd w:val="clear" w:color="auto" w:fill="FFFFFF"/>
        </w:rPr>
        <w:t xml:space="preserve"> &amp; </w:t>
      </w:r>
      <w:r w:rsidRPr="004D34C9">
        <w:rPr>
          <w:color w:val="222222"/>
          <w:shd w:val="clear" w:color="auto" w:fill="FFFFFF"/>
        </w:rPr>
        <w:t>Khot</w:t>
      </w:r>
      <w:r w:rsidRPr="004D34C9">
        <w:rPr>
          <w:color w:val="222222"/>
          <w:shd w:val="clear" w:color="auto" w:fill="FFFFFF"/>
        </w:rPr>
        <w:t>, V. (2014). Discovery of PF-5190457, a potent, selective, and orally bioavailable ghrelin receptor inverse agonist clinical candidate. ACS medicinal chemistry letters, 5(5), 474-479.</w:t>
      </w:r>
    </w:p>
    <w:p w:rsidR="0008384D" w:rsidRPr="004D34C9" w:rsidP="0008384D">
      <w:pPr>
        <w:spacing w:line="480" w:lineRule="auto"/>
        <w:ind w:left="720" w:hanging="720"/>
        <w:rPr>
          <w:rFonts w:ascii="Times New Roman" w:eastAsia="Times New Roman" w:hAnsi="Times New Roman" w:cs="Times New Roman"/>
          <w:color w:val="222222"/>
          <w:sz w:val="24"/>
          <w:szCs w:val="24"/>
          <w:shd w:val="clear" w:color="auto" w:fill="FFFFFF"/>
        </w:rPr>
      </w:pPr>
      <w:r w:rsidRPr="004D34C9">
        <w:rPr>
          <w:rFonts w:ascii="Times New Roman" w:eastAsia="Times New Roman" w:hAnsi="Times New Roman" w:cs="Times New Roman"/>
          <w:color w:val="222222"/>
          <w:sz w:val="24"/>
          <w:szCs w:val="24"/>
          <w:shd w:val="clear" w:color="auto" w:fill="FFFFFF"/>
        </w:rPr>
        <w:t>Howick, K., Griffin, B., Cryan, J., &amp; Schellekens, H. (2017). From belly to brain: targeting the ghrelin receptor in appetite and food intake regulation. International journal of molecular sciences, 18(2), 273.</w:t>
      </w:r>
    </w:p>
    <w:p w:rsidR="0008384D" w:rsidRPr="004D34C9"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 xml:space="preserve">Khatib, N., </w:t>
      </w:r>
      <w:r w:rsidRPr="004D34C9">
        <w:rPr>
          <w:color w:val="222222"/>
          <w:shd w:val="clear" w:color="auto" w:fill="FFFFFF"/>
        </w:rPr>
        <w:t>Gaidhane</w:t>
      </w:r>
      <w:r w:rsidRPr="004D34C9">
        <w:rPr>
          <w:color w:val="222222"/>
          <w:shd w:val="clear" w:color="auto" w:fill="FFFFFF"/>
        </w:rPr>
        <w:t xml:space="preserve">, S., </w:t>
      </w:r>
      <w:r w:rsidRPr="004D34C9">
        <w:rPr>
          <w:color w:val="222222"/>
          <w:shd w:val="clear" w:color="auto" w:fill="FFFFFF"/>
        </w:rPr>
        <w:t>Gaidhane</w:t>
      </w:r>
      <w:r w:rsidRPr="004D34C9">
        <w:rPr>
          <w:color w:val="222222"/>
          <w:shd w:val="clear" w:color="auto" w:fill="FFFFFF"/>
        </w:rPr>
        <w:t xml:space="preserve">, A. M., Khatib, M., </w:t>
      </w:r>
      <w:r w:rsidRPr="004D34C9">
        <w:rPr>
          <w:color w:val="222222"/>
          <w:shd w:val="clear" w:color="auto" w:fill="FFFFFF"/>
        </w:rPr>
        <w:t>Simkhada</w:t>
      </w:r>
      <w:r w:rsidRPr="004D34C9">
        <w:rPr>
          <w:color w:val="222222"/>
          <w:shd w:val="clear" w:color="auto" w:fill="FFFFFF"/>
        </w:rPr>
        <w:t xml:space="preserve">, P., </w:t>
      </w:r>
      <w:r w:rsidRPr="004D34C9">
        <w:rPr>
          <w:color w:val="222222"/>
          <w:shd w:val="clear" w:color="auto" w:fill="FFFFFF"/>
        </w:rPr>
        <w:t>Gode</w:t>
      </w:r>
      <w:r w:rsidRPr="004D34C9">
        <w:rPr>
          <w:color w:val="222222"/>
          <w:shd w:val="clear" w:color="auto" w:fill="FFFFFF"/>
        </w:rPr>
        <w:t xml:space="preserve">, D., &amp; </w:t>
      </w:r>
      <w:r w:rsidRPr="004D34C9">
        <w:rPr>
          <w:color w:val="222222"/>
          <w:shd w:val="clear" w:color="auto" w:fill="FFFFFF"/>
        </w:rPr>
        <w:t>Zahiruddin</w:t>
      </w:r>
      <w:r w:rsidRPr="004D34C9">
        <w:rPr>
          <w:color w:val="222222"/>
          <w:shd w:val="clear" w:color="auto" w:fill="FFFFFF"/>
        </w:rPr>
        <w:t>, Q. S. (2014). Ghrelin: ghrelin as a regulatory Peptide in growth hormone secretion. Journal of clinical and diagnostic research: JCDR, 8(8), MC13.</w:t>
      </w:r>
    </w:p>
    <w:p w:rsidR="0008384D" w:rsidRPr="004D34C9" w:rsidP="0008384D">
      <w:pPr>
        <w:spacing w:line="480" w:lineRule="auto"/>
        <w:ind w:left="720" w:hanging="720"/>
        <w:rPr>
          <w:rFonts w:ascii="Times New Roman" w:eastAsia="Times New Roman" w:hAnsi="Times New Roman" w:cs="Times New Roman"/>
          <w:color w:val="222222"/>
          <w:sz w:val="24"/>
          <w:szCs w:val="24"/>
          <w:shd w:val="clear" w:color="auto" w:fill="FFFFFF"/>
        </w:rPr>
      </w:pPr>
      <w:r w:rsidRPr="004D34C9">
        <w:rPr>
          <w:rFonts w:ascii="Times New Roman" w:eastAsia="Times New Roman" w:hAnsi="Times New Roman" w:cs="Times New Roman"/>
          <w:color w:val="222222"/>
          <w:sz w:val="24"/>
          <w:szCs w:val="24"/>
          <w:shd w:val="clear" w:color="auto" w:fill="FFFFFF"/>
        </w:rPr>
        <w:t xml:space="preserve">Kitazawa, T., </w:t>
      </w:r>
      <w:r w:rsidRPr="004D34C9">
        <w:rPr>
          <w:rFonts w:ascii="Times New Roman" w:eastAsia="Times New Roman" w:hAnsi="Times New Roman" w:cs="Times New Roman"/>
          <w:color w:val="222222"/>
          <w:sz w:val="24"/>
          <w:szCs w:val="24"/>
          <w:shd w:val="clear" w:color="auto" w:fill="FFFFFF"/>
        </w:rPr>
        <w:t>Hiraga</w:t>
      </w:r>
      <w:r w:rsidRPr="004D34C9">
        <w:rPr>
          <w:rFonts w:ascii="Times New Roman" w:eastAsia="Times New Roman" w:hAnsi="Times New Roman" w:cs="Times New Roman"/>
          <w:color w:val="222222"/>
          <w:sz w:val="24"/>
          <w:szCs w:val="24"/>
          <w:shd w:val="clear" w:color="auto" w:fill="FFFFFF"/>
        </w:rPr>
        <w:t xml:space="preserve">, T., </w:t>
      </w:r>
      <w:r w:rsidRPr="004D34C9">
        <w:rPr>
          <w:rFonts w:ascii="Times New Roman" w:eastAsia="Times New Roman" w:hAnsi="Times New Roman" w:cs="Times New Roman"/>
          <w:color w:val="222222"/>
          <w:sz w:val="24"/>
          <w:szCs w:val="24"/>
          <w:shd w:val="clear" w:color="auto" w:fill="FFFFFF"/>
        </w:rPr>
        <w:t>Teraoka</w:t>
      </w:r>
      <w:r w:rsidRPr="004D34C9">
        <w:rPr>
          <w:rFonts w:ascii="Times New Roman" w:eastAsia="Times New Roman" w:hAnsi="Times New Roman" w:cs="Times New Roman"/>
          <w:color w:val="222222"/>
          <w:sz w:val="24"/>
          <w:szCs w:val="24"/>
          <w:shd w:val="clear" w:color="auto" w:fill="FFFFFF"/>
        </w:rPr>
        <w:t xml:space="preserve">, H., </w:t>
      </w:r>
      <w:r w:rsidRPr="004D34C9">
        <w:rPr>
          <w:rFonts w:ascii="Times New Roman" w:eastAsia="Times New Roman" w:hAnsi="Times New Roman" w:cs="Times New Roman"/>
          <w:color w:val="222222"/>
          <w:sz w:val="24"/>
          <w:szCs w:val="24"/>
          <w:shd w:val="clear" w:color="auto" w:fill="FFFFFF"/>
        </w:rPr>
        <w:t>Yaosaka</w:t>
      </w:r>
      <w:r w:rsidRPr="004D34C9">
        <w:rPr>
          <w:rFonts w:ascii="Times New Roman" w:eastAsia="Times New Roman" w:hAnsi="Times New Roman" w:cs="Times New Roman"/>
          <w:color w:val="222222"/>
          <w:sz w:val="24"/>
          <w:szCs w:val="24"/>
          <w:shd w:val="clear" w:color="auto" w:fill="FFFFFF"/>
        </w:rPr>
        <w:t>, N., &amp; Kaiya, H. (2015). Correlation of ghrelin concentration and ghrelin, ghrelin-O-</w:t>
      </w:r>
      <w:r w:rsidRPr="004D34C9">
        <w:rPr>
          <w:rFonts w:ascii="Times New Roman" w:eastAsia="Times New Roman" w:hAnsi="Times New Roman" w:cs="Times New Roman"/>
          <w:color w:val="222222"/>
          <w:sz w:val="24"/>
          <w:szCs w:val="24"/>
          <w:shd w:val="clear" w:color="auto" w:fill="FFFFFF"/>
        </w:rPr>
        <w:t>acetyltransferase</w:t>
      </w:r>
      <w:r w:rsidRPr="004D34C9">
        <w:rPr>
          <w:rFonts w:ascii="Times New Roman" w:eastAsia="Times New Roman" w:hAnsi="Times New Roman" w:cs="Times New Roman"/>
          <w:color w:val="222222"/>
          <w:sz w:val="24"/>
          <w:szCs w:val="24"/>
          <w:shd w:val="clear" w:color="auto" w:fill="FFFFFF"/>
        </w:rPr>
        <w:t xml:space="preserve"> (GOAT) and growth hormone secretagogue receptor 1a mRNAs expression in the proventriculus and brain of the growing chicken. Peptides, 63, 134-142.</w:t>
      </w:r>
    </w:p>
    <w:p w:rsidR="0008384D" w:rsidRPr="004D34C9" w:rsidP="0008384D">
      <w:pPr>
        <w:spacing w:line="480" w:lineRule="auto"/>
        <w:ind w:left="720" w:hanging="720"/>
        <w:rPr>
          <w:rFonts w:ascii="Times New Roman" w:hAnsi="Times New Roman" w:cs="Times New Roman"/>
          <w:color w:val="222222"/>
          <w:sz w:val="24"/>
          <w:szCs w:val="24"/>
          <w:shd w:val="clear" w:color="auto" w:fill="FFFFFF"/>
        </w:rPr>
      </w:pPr>
      <w:r w:rsidRPr="004D34C9">
        <w:rPr>
          <w:rFonts w:ascii="Times New Roman" w:hAnsi="Times New Roman" w:cs="Times New Roman"/>
          <w:color w:val="222222"/>
          <w:sz w:val="24"/>
          <w:szCs w:val="24"/>
          <w:shd w:val="clear" w:color="auto" w:fill="FFFFFF"/>
        </w:rPr>
        <w:t>Miska</w:t>
      </w:r>
      <w:r w:rsidRPr="004D34C9">
        <w:rPr>
          <w:rFonts w:ascii="Times New Roman" w:hAnsi="Times New Roman" w:cs="Times New Roman"/>
          <w:color w:val="222222"/>
          <w:sz w:val="24"/>
          <w:szCs w:val="24"/>
          <w:shd w:val="clear" w:color="auto" w:fill="FFFFFF"/>
        </w:rPr>
        <w:t xml:space="preserve">, K. B., </w:t>
      </w:r>
      <w:r w:rsidRPr="004D34C9">
        <w:rPr>
          <w:rFonts w:ascii="Times New Roman" w:hAnsi="Times New Roman" w:cs="Times New Roman"/>
          <w:color w:val="222222"/>
          <w:sz w:val="24"/>
          <w:szCs w:val="24"/>
          <w:shd w:val="clear" w:color="auto" w:fill="FFFFFF"/>
        </w:rPr>
        <w:t>Fetterer</w:t>
      </w:r>
      <w:r w:rsidRPr="004D34C9">
        <w:rPr>
          <w:rFonts w:ascii="Times New Roman" w:hAnsi="Times New Roman" w:cs="Times New Roman"/>
          <w:color w:val="222222"/>
          <w:sz w:val="24"/>
          <w:szCs w:val="24"/>
          <w:shd w:val="clear" w:color="auto" w:fill="FFFFFF"/>
        </w:rPr>
        <w:t xml:space="preserve">, R. H., &amp; Wong, E. A. (2014). The mRNA expression of amino acid transporters, </w:t>
      </w:r>
      <w:r w:rsidRPr="004D34C9">
        <w:rPr>
          <w:rFonts w:ascii="Times New Roman" w:hAnsi="Times New Roman" w:cs="Times New Roman"/>
          <w:color w:val="222222"/>
          <w:sz w:val="24"/>
          <w:szCs w:val="24"/>
          <w:shd w:val="clear" w:color="auto" w:fill="FFFFFF"/>
        </w:rPr>
        <w:t>aminopeptidase</w:t>
      </w:r>
      <w:r w:rsidRPr="004D34C9">
        <w:rPr>
          <w:rFonts w:ascii="Times New Roman" w:hAnsi="Times New Roman" w:cs="Times New Roman"/>
          <w:color w:val="222222"/>
          <w:sz w:val="24"/>
          <w:szCs w:val="24"/>
          <w:shd w:val="clear" w:color="auto" w:fill="FFFFFF"/>
        </w:rPr>
        <w:t xml:space="preserve"> N, and the di-and tri-peptide transporter PepT1 in the embryo of the domesticated chicken (Gallus </w:t>
      </w:r>
      <w:r w:rsidRPr="004D34C9">
        <w:rPr>
          <w:rFonts w:ascii="Times New Roman" w:hAnsi="Times New Roman" w:cs="Times New Roman"/>
          <w:color w:val="222222"/>
          <w:sz w:val="24"/>
          <w:szCs w:val="24"/>
          <w:shd w:val="clear" w:color="auto" w:fill="FFFFFF"/>
        </w:rPr>
        <w:t>gallus</w:t>
      </w:r>
      <w:r w:rsidRPr="004D34C9">
        <w:rPr>
          <w:rFonts w:ascii="Times New Roman" w:hAnsi="Times New Roman" w:cs="Times New Roman"/>
          <w:color w:val="222222"/>
          <w:sz w:val="24"/>
          <w:szCs w:val="24"/>
          <w:shd w:val="clear" w:color="auto" w:fill="FFFFFF"/>
        </w:rPr>
        <w:t>) shows developmental regulation. Poultry Science, 93(9), 2262-2270.
</w:t>
      </w:r>
    </w:p>
    <w:p w:rsidR="0008384D" w:rsidRPr="004D34C9"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 xml:space="preserve">Pomalégni, S. C. B., </w:t>
      </w:r>
      <w:r w:rsidRPr="004D34C9">
        <w:rPr>
          <w:color w:val="222222"/>
          <w:shd w:val="clear" w:color="auto" w:fill="FFFFFF"/>
        </w:rPr>
        <w:t>Gbemavo</w:t>
      </w:r>
      <w:r w:rsidRPr="004D34C9">
        <w:rPr>
          <w:color w:val="222222"/>
          <w:shd w:val="clear" w:color="auto" w:fill="FFFFFF"/>
        </w:rPr>
        <w:t xml:space="preserve">, D. S. J. C., </w:t>
      </w:r>
      <w:r w:rsidRPr="004D34C9">
        <w:rPr>
          <w:color w:val="222222"/>
          <w:shd w:val="clear" w:color="auto" w:fill="FFFFFF"/>
        </w:rPr>
        <w:t>Kpadé</w:t>
      </w:r>
      <w:r w:rsidRPr="004D34C9">
        <w:rPr>
          <w:color w:val="222222"/>
          <w:shd w:val="clear" w:color="auto" w:fill="FFFFFF"/>
        </w:rPr>
        <w:t xml:space="preserve">, C. P., </w:t>
      </w:r>
      <w:r w:rsidRPr="004D34C9">
        <w:rPr>
          <w:color w:val="222222"/>
          <w:shd w:val="clear" w:color="auto" w:fill="FFFFFF"/>
        </w:rPr>
        <w:t>Kenis</w:t>
      </w:r>
      <w:r w:rsidRPr="004D34C9">
        <w:rPr>
          <w:color w:val="222222"/>
          <w:shd w:val="clear" w:color="auto" w:fill="FFFFFF"/>
        </w:rPr>
        <w:t>, M., &amp; Mensah, G. A. (2017). Traditional use of fly larvae by small poultry farmers in Benin. Journal of Insects as Food and Feed, 3(3), 187-192.</w:t>
      </w:r>
    </w:p>
    <w:p w:rsidR="0008384D" w:rsidRPr="004D34C9" w:rsidP="0008384D">
      <w:pPr>
        <w:spacing w:line="480" w:lineRule="auto"/>
        <w:ind w:left="720" w:hanging="720"/>
        <w:rPr>
          <w:rFonts w:ascii="Times New Roman" w:eastAsia="Times New Roman" w:hAnsi="Times New Roman" w:cs="Times New Roman"/>
          <w:color w:val="222222"/>
          <w:sz w:val="24"/>
          <w:szCs w:val="24"/>
          <w:shd w:val="clear" w:color="auto" w:fill="FFFFFF"/>
        </w:rPr>
      </w:pPr>
      <w:r w:rsidRPr="004D34C9">
        <w:rPr>
          <w:rFonts w:ascii="Times New Roman" w:eastAsia="Times New Roman" w:hAnsi="Times New Roman" w:cs="Times New Roman"/>
          <w:color w:val="222222"/>
          <w:sz w:val="24"/>
          <w:szCs w:val="24"/>
          <w:shd w:val="clear" w:color="auto" w:fill="FFFFFF"/>
        </w:rPr>
        <w:t xml:space="preserve">Sintubin, P., Greene, E., Collin, A., </w:t>
      </w:r>
      <w:r w:rsidRPr="004D34C9">
        <w:rPr>
          <w:rFonts w:ascii="Times New Roman" w:eastAsia="Times New Roman" w:hAnsi="Times New Roman" w:cs="Times New Roman"/>
          <w:color w:val="222222"/>
          <w:sz w:val="24"/>
          <w:szCs w:val="24"/>
          <w:shd w:val="clear" w:color="auto" w:fill="FFFFFF"/>
        </w:rPr>
        <w:t>Bordas</w:t>
      </w:r>
      <w:r w:rsidRPr="004D34C9">
        <w:rPr>
          <w:rFonts w:ascii="Times New Roman" w:eastAsia="Times New Roman" w:hAnsi="Times New Roman" w:cs="Times New Roman"/>
          <w:color w:val="222222"/>
          <w:sz w:val="24"/>
          <w:szCs w:val="24"/>
          <w:shd w:val="clear" w:color="auto" w:fill="FFFFFF"/>
        </w:rPr>
        <w:t xml:space="preserve">, A., </w:t>
      </w:r>
      <w:r w:rsidRPr="004D34C9">
        <w:rPr>
          <w:rFonts w:ascii="Times New Roman" w:eastAsia="Times New Roman" w:hAnsi="Times New Roman" w:cs="Times New Roman"/>
          <w:color w:val="222222"/>
          <w:sz w:val="24"/>
          <w:szCs w:val="24"/>
          <w:shd w:val="clear" w:color="auto" w:fill="FFFFFF"/>
        </w:rPr>
        <w:t>Zerjal</w:t>
      </w:r>
      <w:r w:rsidRPr="004D34C9">
        <w:rPr>
          <w:rFonts w:ascii="Times New Roman" w:eastAsia="Times New Roman" w:hAnsi="Times New Roman" w:cs="Times New Roman"/>
          <w:color w:val="222222"/>
          <w:sz w:val="24"/>
          <w:szCs w:val="24"/>
          <w:shd w:val="clear" w:color="auto" w:fill="FFFFFF"/>
        </w:rPr>
        <w:t xml:space="preserve">, T., </w:t>
      </w:r>
      <w:r w:rsidRPr="004D34C9">
        <w:rPr>
          <w:rFonts w:ascii="Times New Roman" w:eastAsia="Times New Roman" w:hAnsi="Times New Roman" w:cs="Times New Roman"/>
          <w:color w:val="222222"/>
          <w:sz w:val="24"/>
          <w:szCs w:val="24"/>
          <w:shd w:val="clear" w:color="auto" w:fill="FFFFFF"/>
        </w:rPr>
        <w:t>Tesseraud</w:t>
      </w:r>
      <w:r w:rsidRPr="004D34C9">
        <w:rPr>
          <w:rFonts w:ascii="Times New Roman" w:eastAsia="Times New Roman" w:hAnsi="Times New Roman" w:cs="Times New Roman"/>
          <w:color w:val="222222"/>
          <w:sz w:val="24"/>
          <w:szCs w:val="24"/>
          <w:shd w:val="clear" w:color="auto" w:fill="FFFFFF"/>
        </w:rPr>
        <w:t>, S</w:t>
      </w:r>
      <w:r w:rsidRPr="004D34C9">
        <w:rPr>
          <w:rFonts w:ascii="Times New Roman" w:eastAsia="Times New Roman" w:hAnsi="Times New Roman" w:cs="Times New Roman"/>
          <w:color w:val="222222"/>
          <w:sz w:val="24"/>
          <w:szCs w:val="24"/>
          <w:shd w:val="clear" w:color="auto" w:fill="FFFFFF"/>
        </w:rPr>
        <w:t>., ...</w:t>
      </w:r>
      <w:r w:rsidRPr="004D34C9">
        <w:rPr>
          <w:rFonts w:ascii="Times New Roman" w:eastAsia="Times New Roman" w:hAnsi="Times New Roman" w:cs="Times New Roman"/>
          <w:color w:val="222222"/>
          <w:sz w:val="24"/>
          <w:szCs w:val="24"/>
          <w:shd w:val="clear" w:color="auto" w:fill="FFFFFF"/>
        </w:rPr>
        <w:t xml:space="preserve"> &amp; </w:t>
      </w:r>
      <w:r w:rsidRPr="004D34C9">
        <w:rPr>
          <w:rFonts w:ascii="Times New Roman" w:eastAsia="Times New Roman" w:hAnsi="Times New Roman" w:cs="Times New Roman"/>
          <w:color w:val="222222"/>
          <w:sz w:val="24"/>
          <w:szCs w:val="24"/>
          <w:shd w:val="clear" w:color="auto" w:fill="FFFFFF"/>
        </w:rPr>
        <w:t>Dridi</w:t>
      </w:r>
      <w:r w:rsidRPr="004D34C9">
        <w:rPr>
          <w:rFonts w:ascii="Times New Roman" w:eastAsia="Times New Roman" w:hAnsi="Times New Roman" w:cs="Times New Roman"/>
          <w:color w:val="222222"/>
          <w:sz w:val="24"/>
          <w:szCs w:val="24"/>
          <w:shd w:val="clear" w:color="auto" w:fill="FFFFFF"/>
        </w:rPr>
        <w:t>, S. (2014). Expression profile of hypothalamic neuropeptides in chicken lines selected for high or low residual feed intake. Neuropeptides, 48(4), 213-220.</w:t>
      </w:r>
    </w:p>
    <w:p w:rsidR="0008384D" w:rsidRPr="004D34C9"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 xml:space="preserve">Sobrino Crespo, C., </w:t>
      </w:r>
      <w:r w:rsidRPr="004D34C9">
        <w:rPr>
          <w:color w:val="222222"/>
          <w:shd w:val="clear" w:color="auto" w:fill="FFFFFF"/>
        </w:rPr>
        <w:t>Perianes</w:t>
      </w:r>
      <w:r w:rsidRPr="004D34C9">
        <w:rPr>
          <w:color w:val="222222"/>
          <w:shd w:val="clear" w:color="auto" w:fill="FFFFFF"/>
        </w:rPr>
        <w:t xml:space="preserve"> </w:t>
      </w:r>
      <w:r w:rsidRPr="004D34C9">
        <w:rPr>
          <w:color w:val="222222"/>
          <w:shd w:val="clear" w:color="auto" w:fill="FFFFFF"/>
        </w:rPr>
        <w:t>Cachero</w:t>
      </w:r>
      <w:r w:rsidRPr="004D34C9">
        <w:rPr>
          <w:color w:val="222222"/>
          <w:shd w:val="clear" w:color="auto" w:fill="FFFFFF"/>
        </w:rPr>
        <w:t xml:space="preserve">, A., Puebla Jiménez, L., Barrios, V., &amp; </w:t>
      </w:r>
      <w:r w:rsidRPr="004D34C9">
        <w:rPr>
          <w:color w:val="222222"/>
          <w:shd w:val="clear" w:color="auto" w:fill="FFFFFF"/>
        </w:rPr>
        <w:t>Arilla</w:t>
      </w:r>
      <w:r w:rsidRPr="004D34C9">
        <w:rPr>
          <w:color w:val="222222"/>
          <w:shd w:val="clear" w:color="auto" w:fill="FFFFFF"/>
        </w:rPr>
        <w:t xml:space="preserve"> </w:t>
      </w:r>
      <w:r w:rsidRPr="004D34C9">
        <w:rPr>
          <w:color w:val="222222"/>
          <w:shd w:val="clear" w:color="auto" w:fill="FFFFFF"/>
        </w:rPr>
        <w:t>Ferreiro</w:t>
      </w:r>
      <w:r w:rsidRPr="004D34C9">
        <w:rPr>
          <w:color w:val="222222"/>
          <w:shd w:val="clear" w:color="auto" w:fill="FFFFFF"/>
        </w:rPr>
        <w:t>, E. (2014). Peptides and food intake. Frontiers in endocrinology, 5, 58.</w:t>
      </w:r>
    </w:p>
    <w:p w:rsidR="0008384D" w:rsidRPr="004D34C9" w:rsidP="0008384D">
      <w:pPr>
        <w:pStyle w:val="NormalWeb"/>
        <w:spacing w:before="0" w:beforeAutospacing="0" w:after="120" w:afterAutospacing="0" w:line="480" w:lineRule="auto"/>
        <w:ind w:left="720" w:hanging="720"/>
        <w:textAlignment w:val="baseline"/>
        <w:rPr>
          <w:rFonts w:eastAsiaTheme="minorHAnsi"/>
          <w:color w:val="222222"/>
          <w:shd w:val="clear" w:color="auto" w:fill="FFFFFF"/>
        </w:rPr>
      </w:pPr>
      <w:r w:rsidRPr="004D34C9">
        <w:rPr>
          <w:rFonts w:eastAsiaTheme="minorHAnsi"/>
          <w:color w:val="222222"/>
          <w:shd w:val="clear" w:color="auto" w:fill="FFFFFF"/>
        </w:rPr>
        <w:t>Tachibana, T., &amp; Tsutsui, K. (2016). Neuropeptide control of feeding behavior in birds and its difference with mammals. Frontiers in neuroscience, 10, 485.</w:t>
      </w:r>
    </w:p>
    <w:p w:rsidR="0008384D" w:rsidRPr="004D34C9" w:rsidP="0008384D">
      <w:pPr>
        <w:spacing w:line="480" w:lineRule="auto"/>
        <w:ind w:left="720" w:hanging="720"/>
        <w:rPr>
          <w:rFonts w:ascii="Times New Roman" w:hAnsi="Times New Roman" w:cs="Times New Roman"/>
          <w:color w:val="222222"/>
          <w:sz w:val="24"/>
          <w:szCs w:val="24"/>
          <w:shd w:val="clear" w:color="auto" w:fill="FFFFFF"/>
        </w:rPr>
      </w:pPr>
      <w:r w:rsidRPr="004D34C9">
        <w:rPr>
          <w:rFonts w:ascii="Times New Roman" w:hAnsi="Times New Roman" w:cs="Times New Roman"/>
          <w:color w:val="222222"/>
          <w:sz w:val="24"/>
          <w:szCs w:val="24"/>
          <w:shd w:val="clear" w:color="auto" w:fill="FFFFFF"/>
        </w:rPr>
        <w:t xml:space="preserve">Takahashi, H., </w:t>
      </w:r>
      <w:r w:rsidRPr="004D34C9">
        <w:rPr>
          <w:rFonts w:ascii="Times New Roman" w:hAnsi="Times New Roman" w:cs="Times New Roman"/>
          <w:color w:val="222222"/>
          <w:sz w:val="24"/>
          <w:szCs w:val="24"/>
          <w:shd w:val="clear" w:color="auto" w:fill="FFFFFF"/>
        </w:rPr>
        <w:t>Rikimaru</w:t>
      </w:r>
      <w:r w:rsidRPr="004D34C9">
        <w:rPr>
          <w:rFonts w:ascii="Times New Roman" w:hAnsi="Times New Roman" w:cs="Times New Roman"/>
          <w:color w:val="222222"/>
          <w:sz w:val="24"/>
          <w:szCs w:val="24"/>
          <w:shd w:val="clear" w:color="auto" w:fill="FFFFFF"/>
        </w:rPr>
        <w:t xml:space="preserve">, K., Komatsu, M., </w:t>
      </w:r>
      <w:r w:rsidRPr="004D34C9">
        <w:rPr>
          <w:rFonts w:ascii="Times New Roman" w:hAnsi="Times New Roman" w:cs="Times New Roman"/>
          <w:color w:val="222222"/>
          <w:sz w:val="24"/>
          <w:szCs w:val="24"/>
          <w:shd w:val="clear" w:color="auto" w:fill="FFFFFF"/>
        </w:rPr>
        <w:t>Uemoto</w:t>
      </w:r>
      <w:r w:rsidRPr="004D34C9">
        <w:rPr>
          <w:rFonts w:ascii="Times New Roman" w:hAnsi="Times New Roman" w:cs="Times New Roman"/>
          <w:color w:val="222222"/>
          <w:sz w:val="24"/>
          <w:szCs w:val="24"/>
          <w:shd w:val="clear" w:color="auto" w:fill="FFFFFF"/>
        </w:rPr>
        <w:t xml:space="preserve">, Y., &amp; Suzuki, K. (2014). Association between </w:t>
      </w:r>
      <w:r w:rsidRPr="004D34C9">
        <w:rPr>
          <w:rFonts w:ascii="Times New Roman" w:hAnsi="Times New Roman" w:cs="Times New Roman"/>
          <w:color w:val="222222"/>
          <w:sz w:val="24"/>
          <w:szCs w:val="24"/>
          <w:shd w:val="clear" w:color="auto" w:fill="FFFFFF"/>
        </w:rPr>
        <w:t>motilin</w:t>
      </w:r>
      <w:r w:rsidRPr="004D34C9">
        <w:rPr>
          <w:rFonts w:ascii="Times New Roman" w:hAnsi="Times New Roman" w:cs="Times New Roman"/>
          <w:color w:val="222222"/>
          <w:sz w:val="24"/>
          <w:szCs w:val="24"/>
          <w:shd w:val="clear" w:color="auto" w:fill="FFFFFF"/>
        </w:rPr>
        <w:t xml:space="preserve"> receptor gene haplotypes and growth traits in Japanese </w:t>
      </w:r>
      <w:r w:rsidRPr="004D34C9">
        <w:rPr>
          <w:rFonts w:ascii="Times New Roman" w:hAnsi="Times New Roman" w:cs="Times New Roman"/>
          <w:color w:val="222222"/>
          <w:sz w:val="24"/>
          <w:szCs w:val="24"/>
          <w:shd w:val="clear" w:color="auto" w:fill="FFFFFF"/>
        </w:rPr>
        <w:t>Hinai-Dori</w:t>
      </w:r>
      <w:r w:rsidRPr="004D34C9">
        <w:rPr>
          <w:rFonts w:ascii="Times New Roman" w:hAnsi="Times New Roman" w:cs="Times New Roman"/>
          <w:color w:val="222222"/>
          <w:sz w:val="24"/>
          <w:szCs w:val="24"/>
          <w:shd w:val="clear" w:color="auto" w:fill="FFFFFF"/>
        </w:rPr>
        <w:t xml:space="preserve"> crossbred chickens. Asian-Australasian journal of animal sciences, 27(3), 316.</w:t>
      </w:r>
    </w:p>
    <w:p w:rsidR="0008384D" w:rsidRPr="004D34C9"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 xml:space="preserve">The Journal of Biochemistry, Volume 151, Issue 2, February 2012, Pages 119–128, </w:t>
      </w:r>
      <w:hyperlink r:id="rId6" w:history="1">
        <w:r w:rsidRPr="004D34C9">
          <w:rPr>
            <w:rStyle w:val="Hyperlink"/>
            <w:shd w:val="clear" w:color="auto" w:fill="FFFFFF"/>
          </w:rPr>
          <w:t>https://doi.org/10.1093/jb/mvr134</w:t>
        </w:r>
      </w:hyperlink>
    </w:p>
    <w:p w:rsidR="0008384D" w:rsidRPr="004D34C9" w:rsidP="0008384D">
      <w:pPr>
        <w:pStyle w:val="NormalWeb"/>
        <w:spacing w:before="0" w:beforeAutospacing="0" w:after="120" w:afterAutospacing="0" w:line="480" w:lineRule="auto"/>
        <w:ind w:left="720" w:hanging="720"/>
        <w:textAlignment w:val="baseline"/>
        <w:rPr>
          <w:color w:val="1D1D1D"/>
          <w:shd w:val="clear" w:color="auto" w:fill="FFFFFF"/>
        </w:rPr>
      </w:pPr>
      <w:r w:rsidRPr="004D34C9">
        <w:rPr>
          <w:color w:val="222222"/>
          <w:shd w:val="clear" w:color="auto" w:fill="FFFFFF"/>
        </w:rPr>
        <w:t>Yin, Y., Li, Y., &amp; Zhang, W. (2014). The growth hormone secretagogue receptor: its intracellular signaling and regulation. International journal of molecular sciences, 15(3), 4837-4855.</w:t>
      </w:r>
      <w:bookmarkStart w:id="0" w:name="_GoBack"/>
      <w:bookmarkEnd w:id="0"/>
    </w:p>
    <w:sectPr w:rsidSect="00C233E5">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33E5" w:rsidP="00FA1DE0">
    <w:pPr>
      <w:pStyle w:val="Header"/>
      <w:spacing w:line="480" w:lineRule="auto"/>
      <w:jc w:val="center"/>
    </w:pPr>
    <w:r w:rsidRPr="00FA1DE0">
      <w:rPr>
        <w:rFonts w:ascii="Times New Roman" w:hAnsi="Times New Roman" w:cs="Times New Roman"/>
        <w:sz w:val="24"/>
        <w:szCs w:val="24"/>
      </w:rPr>
      <w:t>GHRELIN IN CHICKENS</w:t>
    </w:r>
    <w:r>
      <w:t xml:space="preserve"> </w:t>
    </w:r>
    <w:r>
      <w:tab/>
    </w:r>
    <w:r>
      <w:tab/>
    </w:r>
    <w:sdt>
      <w:sdtPr>
        <w:id w:val="2574922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2428">
          <w:rPr>
            <w:noProof/>
          </w:rPr>
          <w:t>7</w:t>
        </w:r>
        <w:r>
          <w:rPr>
            <w:noProof/>
          </w:rPr>
          <w:fldChar w:fldCharType="end"/>
        </w:r>
      </w:sdtContent>
    </w:sdt>
  </w:p>
  <w:p w:rsidR="00C233E5" w:rsidP="00C233E5">
    <w:pPr>
      <w:pStyle w:val="Header"/>
      <w:tabs>
        <w:tab w:val="left" w:pos="2325"/>
        <w:tab w:val="clear" w:pos="4680"/>
        <w:tab w:val="clear"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33E5" w:rsidP="00C233E5">
    <w:pPr>
      <w:pStyle w:val="Header"/>
      <w:spacing w:line="480" w:lineRule="auto"/>
    </w:pPr>
    <w:r w:rsidRPr="00C233E5">
      <w:rPr>
        <w:rFonts w:ascii="Times New Roman" w:hAnsi="Times New Roman" w:cs="Times New Roman"/>
        <w:sz w:val="24"/>
        <w:szCs w:val="24"/>
      </w:rPr>
      <w:t>Running head: GHRELIN IN CHICKENS</w:t>
    </w:r>
    <w:r>
      <w:tab/>
    </w:r>
    <w:r>
      <w:tab/>
    </w:r>
    <w:sdt>
      <w:sdtPr>
        <w:id w:val="2004781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32428">
          <w:rPr>
            <w:noProof/>
          </w:rPr>
          <w:t>1</w:t>
        </w:r>
        <w:r>
          <w:rPr>
            <w:noProof/>
          </w:rPr>
          <w:fldChar w:fldCharType="end"/>
        </w:r>
      </w:sdtContent>
    </w:sdt>
  </w:p>
  <w:p w:rsidR="00C23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731D03"/>
    <w:multiLevelType w:val="hybridMultilevel"/>
    <w:tmpl w:val="750A76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B0B05B8"/>
    <w:multiLevelType w:val="hybridMultilevel"/>
    <w:tmpl w:val="49A48A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8D04510"/>
    <w:multiLevelType w:val="hybridMultilevel"/>
    <w:tmpl w:val="6E5A01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92D"/>
    <w:rsid w:val="00032428"/>
    <w:rsid w:val="00052FF4"/>
    <w:rsid w:val="00053B5A"/>
    <w:rsid w:val="0008384D"/>
    <w:rsid w:val="00092E02"/>
    <w:rsid w:val="00097647"/>
    <w:rsid w:val="0015291E"/>
    <w:rsid w:val="00182B4F"/>
    <w:rsid w:val="001A174A"/>
    <w:rsid w:val="001A3E52"/>
    <w:rsid w:val="00286FF6"/>
    <w:rsid w:val="002B0B7A"/>
    <w:rsid w:val="002D34E4"/>
    <w:rsid w:val="003000BB"/>
    <w:rsid w:val="00300FF4"/>
    <w:rsid w:val="003034F7"/>
    <w:rsid w:val="0035660E"/>
    <w:rsid w:val="00357486"/>
    <w:rsid w:val="00397F3C"/>
    <w:rsid w:val="003B3D56"/>
    <w:rsid w:val="003C0084"/>
    <w:rsid w:val="003C5856"/>
    <w:rsid w:val="003C666A"/>
    <w:rsid w:val="003D4946"/>
    <w:rsid w:val="0041580E"/>
    <w:rsid w:val="00420AFD"/>
    <w:rsid w:val="00457F95"/>
    <w:rsid w:val="0046492D"/>
    <w:rsid w:val="00483CD6"/>
    <w:rsid w:val="004A4CE2"/>
    <w:rsid w:val="004D34C9"/>
    <w:rsid w:val="005044A6"/>
    <w:rsid w:val="005321F1"/>
    <w:rsid w:val="005A2149"/>
    <w:rsid w:val="00615981"/>
    <w:rsid w:val="006647BA"/>
    <w:rsid w:val="00680384"/>
    <w:rsid w:val="006917E3"/>
    <w:rsid w:val="00711227"/>
    <w:rsid w:val="007348CD"/>
    <w:rsid w:val="00742BA5"/>
    <w:rsid w:val="00785DCC"/>
    <w:rsid w:val="00795FED"/>
    <w:rsid w:val="007A2CAA"/>
    <w:rsid w:val="007A5A2A"/>
    <w:rsid w:val="007B2674"/>
    <w:rsid w:val="007C147A"/>
    <w:rsid w:val="007C497C"/>
    <w:rsid w:val="00805BF5"/>
    <w:rsid w:val="00857DE7"/>
    <w:rsid w:val="008A1E52"/>
    <w:rsid w:val="008D3E08"/>
    <w:rsid w:val="008F63D4"/>
    <w:rsid w:val="00902E85"/>
    <w:rsid w:val="009213BB"/>
    <w:rsid w:val="0095623C"/>
    <w:rsid w:val="00963552"/>
    <w:rsid w:val="0096756D"/>
    <w:rsid w:val="00984FA0"/>
    <w:rsid w:val="009912E7"/>
    <w:rsid w:val="009C7730"/>
    <w:rsid w:val="00A01F88"/>
    <w:rsid w:val="00A0523B"/>
    <w:rsid w:val="00A2512F"/>
    <w:rsid w:val="00A2743D"/>
    <w:rsid w:val="00A52DAB"/>
    <w:rsid w:val="00B134C4"/>
    <w:rsid w:val="00B14B61"/>
    <w:rsid w:val="00B63013"/>
    <w:rsid w:val="00B65213"/>
    <w:rsid w:val="00C0469C"/>
    <w:rsid w:val="00C21C9D"/>
    <w:rsid w:val="00C233E5"/>
    <w:rsid w:val="00CA6A10"/>
    <w:rsid w:val="00D32DC6"/>
    <w:rsid w:val="00DE6325"/>
    <w:rsid w:val="00E3110C"/>
    <w:rsid w:val="00E33CC3"/>
    <w:rsid w:val="00EC7815"/>
    <w:rsid w:val="00F56EE9"/>
    <w:rsid w:val="00F920AF"/>
    <w:rsid w:val="00FA1D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829A286-E1BA-4590-BBE2-62FAEE46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2E7"/>
    <w:pPr>
      <w:ind w:left="720"/>
      <w:contextualSpacing/>
    </w:pPr>
  </w:style>
  <w:style w:type="paragraph" w:styleId="NormalWeb">
    <w:name w:val="Normal (Web)"/>
    <w:basedOn w:val="Normal"/>
    <w:uiPriority w:val="99"/>
    <w:semiHidden/>
    <w:unhideWhenUsed/>
    <w:rsid w:val="007A2CA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21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C9D"/>
  </w:style>
  <w:style w:type="paragraph" w:styleId="Footer">
    <w:name w:val="footer"/>
    <w:basedOn w:val="Normal"/>
    <w:link w:val="FooterChar"/>
    <w:uiPriority w:val="99"/>
    <w:unhideWhenUsed/>
    <w:rsid w:val="00C21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C9D"/>
  </w:style>
  <w:style w:type="character" w:styleId="Hyperlink">
    <w:name w:val="Hyperlink"/>
    <w:basedOn w:val="DefaultParagraphFont"/>
    <w:uiPriority w:val="99"/>
    <w:unhideWhenUsed/>
    <w:rsid w:val="00483C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image" Target="media/image2.png" /><Relationship Id="rId6" Type="http://schemas.openxmlformats.org/officeDocument/2006/relationships/hyperlink" Target="https://doi.org/10.1093/jb/mvr13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TotalTime>
  <Pages>7</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99</cp:revision>
  <dcterms:created xsi:type="dcterms:W3CDTF">2019-04-24T19:54:00Z</dcterms:created>
  <dcterms:modified xsi:type="dcterms:W3CDTF">2019-04-25T11:28:00Z</dcterms:modified>
</cp:coreProperties>
</file>